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BFB" w:rsidRDefault="00693BFB" w:rsidP="00693BFB">
      <w:pPr>
        <w:rPr>
          <w:rFonts w:ascii="Arial" w:hAnsi="Arial" w:cs="Arial"/>
          <w:b/>
          <w:iCs/>
          <w:sz w:val="22"/>
          <w:szCs w:val="22"/>
          <w:lang w:val="de-DE"/>
        </w:rPr>
      </w:pPr>
      <w:r>
        <w:rPr>
          <w:rFonts w:ascii="Arial" w:hAnsi="Arial" w:cs="Arial"/>
          <w:noProof/>
          <w:sz w:val="28"/>
          <w:szCs w:val="28"/>
          <w:lang w:val="sr-Latn-ME" w:eastAsia="sr-Latn-ME"/>
        </w:rPr>
        <w:drawing>
          <wp:inline distT="0" distB="0" distL="0" distR="0">
            <wp:extent cx="923925" cy="1057275"/>
            <wp:effectExtent l="0" t="0" r="9525" b="9525"/>
            <wp:docPr id="2" name="Picture 2" descr="Description: Description: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057275"/>
                    </a:xfrm>
                    <a:prstGeom prst="rect">
                      <a:avLst/>
                    </a:prstGeom>
                    <a:noFill/>
                    <a:ln>
                      <a:noFill/>
                    </a:ln>
                  </pic:spPr>
                </pic:pic>
              </a:graphicData>
            </a:graphic>
          </wp:inline>
        </w:drawing>
      </w:r>
      <w:r>
        <w:rPr>
          <w:rFonts w:ascii="Arial" w:hAnsi="Arial" w:cs="Arial"/>
          <w:b/>
          <w:sz w:val="32"/>
          <w:szCs w:val="32"/>
          <w:lang w:val="en-US"/>
        </w:rPr>
        <w:tab/>
      </w:r>
      <w:r w:rsidR="00CF0A48">
        <w:rPr>
          <w:rFonts w:ascii="Arial" w:hAnsi="Arial" w:cs="Arial"/>
          <w:b/>
          <w:sz w:val="32"/>
          <w:szCs w:val="32"/>
          <w:lang w:val="en-US"/>
        </w:rPr>
        <w:t xml:space="preserve">                                       </w:t>
      </w:r>
      <w:bookmarkStart w:id="0" w:name="_GoBack"/>
      <w:bookmarkEnd w:id="0"/>
      <w:r>
        <w:rPr>
          <w:rFonts w:ascii="Arial" w:hAnsi="Arial" w:cs="Arial"/>
          <w:b/>
          <w:noProof/>
          <w:sz w:val="32"/>
          <w:szCs w:val="32"/>
          <w:lang w:val="sr-Latn-ME" w:eastAsia="sr-Latn-ME"/>
        </w:rPr>
        <mc:AlternateContent>
          <mc:Choice Requires="wpc">
            <w:drawing>
              <wp:inline distT="0" distB="0" distL="0" distR="0">
                <wp:extent cx="361950" cy="787400"/>
                <wp:effectExtent l="0" t="0" r="0" b="3175"/>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5" o:spid="_x0000_s1026" editas="canvas" style="width:28.5pt;height:62pt;mso-position-horizontal-relative:char;mso-position-vertical-relative:line" coordsize="3619,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9;height:7874;visibility:visible;mso-wrap-style:square">
                  <v:fill o:detectmouseclick="t"/>
                  <v:path o:connecttype="none"/>
                </v:shape>
                <w10:anchorlock/>
              </v:group>
            </w:pict>
          </mc:Fallback>
        </mc:AlternateContent>
      </w:r>
      <w:r>
        <w:rPr>
          <w:rFonts w:ascii="Arial" w:hAnsi="Arial" w:cs="Arial"/>
          <w:b/>
          <w:noProof/>
          <w:sz w:val="32"/>
          <w:szCs w:val="32"/>
          <w:lang w:val="sr-Latn-ME" w:eastAsia="sr-Latn-ME"/>
        </w:rPr>
        <w:drawing>
          <wp:inline distT="0" distB="0" distL="0" distR="0">
            <wp:extent cx="16954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019175"/>
                    </a:xfrm>
                    <a:prstGeom prst="rect">
                      <a:avLst/>
                    </a:prstGeom>
                    <a:noFill/>
                    <a:ln>
                      <a:noFill/>
                    </a:ln>
                  </pic:spPr>
                </pic:pic>
              </a:graphicData>
            </a:graphic>
          </wp:inline>
        </w:drawing>
      </w:r>
    </w:p>
    <w:p w:rsidR="00693BFB" w:rsidRDefault="00693BFB" w:rsidP="00693BFB">
      <w:pPr>
        <w:rPr>
          <w:rFonts w:ascii="Arial" w:hAnsi="Arial" w:cs="Arial"/>
          <w:b/>
          <w:iCs/>
          <w:sz w:val="22"/>
          <w:szCs w:val="22"/>
          <w:lang w:val="de-DE"/>
        </w:rPr>
      </w:pPr>
    </w:p>
    <w:p w:rsidR="00693BFB" w:rsidRDefault="00693BFB" w:rsidP="00693BFB">
      <w:pPr>
        <w:rPr>
          <w:rFonts w:ascii="Arial" w:hAnsi="Arial" w:cs="Arial"/>
          <w:b/>
          <w:iCs/>
          <w:sz w:val="22"/>
          <w:szCs w:val="22"/>
          <w:lang w:val="de-DE"/>
        </w:rPr>
      </w:pPr>
      <w:r>
        <w:rPr>
          <w:noProof/>
          <w:lang w:val="sr-Latn-ME" w:eastAsia="sr-Latn-ME"/>
        </w:rPr>
        <mc:AlternateContent>
          <mc:Choice Requires="wps">
            <w:drawing>
              <wp:anchor distT="0" distB="0" distL="114300" distR="114300" simplePos="0" relativeHeight="251657216" behindDoc="0" locked="0" layoutInCell="1" allowOverlap="1">
                <wp:simplePos x="0" y="0"/>
                <wp:positionH relativeFrom="column">
                  <wp:posOffset>-300990</wp:posOffset>
                </wp:positionH>
                <wp:positionV relativeFrom="paragraph">
                  <wp:posOffset>102870</wp:posOffset>
                </wp:positionV>
                <wp:extent cx="1748790" cy="45339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BFB" w:rsidRDefault="00693BFB" w:rsidP="00693BFB">
                            <w:pPr>
                              <w:pStyle w:val="Default"/>
                              <w:jc w:val="center"/>
                              <w:rPr>
                                <w:rFonts w:ascii="Times New Roman" w:hAnsi="Times New Roman" w:cs="Times New Roman"/>
                                <w:b/>
                                <w:bCs/>
                                <w:color w:val="auto"/>
                              </w:rPr>
                            </w:pPr>
                            <w:r>
                              <w:rPr>
                                <w:rFonts w:ascii="Times New Roman" w:hAnsi="Times New Roman" w:cs="Times New Roman"/>
                                <w:b/>
                                <w:bCs/>
                                <w:color w:val="auto"/>
                              </w:rPr>
                              <w:t>USTAVNI SUD</w:t>
                            </w:r>
                          </w:p>
                          <w:p w:rsidR="00693BFB" w:rsidRDefault="00693BFB" w:rsidP="00693BFB">
                            <w:pPr>
                              <w:jc w:val="center"/>
                              <w:rPr>
                                <w:lang w:val="sr-Latn-RS"/>
                              </w:rPr>
                            </w:pPr>
                            <w:r>
                              <w:rPr>
                                <w:b/>
                                <w:bCs/>
                                <w:lang w:val="sr-Latn-RS"/>
                              </w:rPr>
                              <w:t>CRNE GORE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7pt;margin-top:8.1pt;width:137.7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" stroked="f">
                <v:textbox style="mso-fit-shape-to-text:t">
                  <w:txbxContent>
                    <w:p w:rsidR="00693BFB" w:rsidRDefault="00693BFB" w:rsidP="00693BFB">
                      <w:pPr>
                        <w:pStyle w:val="Default"/>
                        <w:jc w:val="center"/>
                        <w:rPr>
                          <w:rFonts w:ascii="Times New Roman" w:hAnsi="Times New Roman" w:cs="Times New Roman"/>
                          <w:b/>
                          <w:bCs/>
                          <w:color w:val="auto"/>
                        </w:rPr>
                      </w:pPr>
                      <w:r>
                        <w:rPr>
                          <w:rFonts w:ascii="Times New Roman" w:hAnsi="Times New Roman" w:cs="Times New Roman"/>
                          <w:b/>
                          <w:bCs/>
                          <w:color w:val="auto"/>
                        </w:rPr>
                        <w:t>USTAVNI SUD</w:t>
                      </w:r>
                    </w:p>
                    <w:p w:rsidR="00693BFB" w:rsidRDefault="00693BFB" w:rsidP="00693BFB">
                      <w:pPr>
                        <w:jc w:val="center"/>
                        <w:rPr>
                          <w:lang w:val="sr-Latn-RS"/>
                        </w:rPr>
                      </w:pPr>
                      <w:r>
                        <w:rPr>
                          <w:b/>
                          <w:bCs/>
                          <w:lang w:val="sr-Latn-RS"/>
                        </w:rPr>
                        <w:t>CRNE GORE</w:t>
                      </w:r>
                    </w:p>
                  </w:txbxContent>
                </v:textbox>
              </v:shape>
            </w:pict>
          </mc:Fallback>
        </mc:AlternateContent>
      </w:r>
      <w:r>
        <w:rPr>
          <w:noProof/>
          <w:lang w:val="sr-Latn-ME" w:eastAsia="sr-Latn-ME"/>
        </w:rPr>
        <mc:AlternateContent>
          <mc:Choice Requires="wps">
            <w:drawing>
              <wp:anchor distT="0" distB="0" distL="114300" distR="114300" simplePos="0" relativeHeight="251658240" behindDoc="0" locked="0" layoutInCell="1" allowOverlap="1">
                <wp:simplePos x="0" y="0"/>
                <wp:positionH relativeFrom="column">
                  <wp:posOffset>3465195</wp:posOffset>
                </wp:positionH>
                <wp:positionV relativeFrom="paragraph">
                  <wp:posOffset>101600</wp:posOffset>
                </wp:positionV>
                <wp:extent cx="2752725" cy="692785"/>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692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BFB" w:rsidRDefault="00693BFB" w:rsidP="00693BFB">
                            <w:pPr>
                              <w:pStyle w:val="Default"/>
                              <w:jc w:val="center"/>
                              <w:rPr>
                                <w:rFonts w:ascii="Times New Roman" w:hAnsi="Times New Roman" w:cs="Times New Roman"/>
                                <w:b/>
                                <w:bCs/>
                                <w:color w:val="auto"/>
                              </w:rPr>
                            </w:pPr>
                            <w:r>
                              <w:rPr>
                                <w:rFonts w:ascii="Times New Roman" w:hAnsi="Times New Roman" w:cs="Times New Roman"/>
                                <w:b/>
                                <w:bCs/>
                                <w:color w:val="auto"/>
                              </w:rPr>
                              <w:t xml:space="preserve">NJEMAČKA FONDACIJA ZA MEĐUNARODNOPRAVNU SARADNJU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72.85pt;margin-top:8pt;width:216.75pt;height: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uPhAIAABY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" stroked="f">
                <v:textbox>
                  <w:txbxContent>
                    <w:p w:rsidR="00693BFB" w:rsidRDefault="00693BFB" w:rsidP="00693BFB">
                      <w:pPr>
                        <w:pStyle w:val="Default"/>
                        <w:jc w:val="center"/>
                        <w:rPr>
                          <w:rFonts w:ascii="Times New Roman" w:hAnsi="Times New Roman" w:cs="Times New Roman"/>
                          <w:b/>
                          <w:bCs/>
                          <w:color w:val="auto"/>
                        </w:rPr>
                      </w:pPr>
                      <w:r>
                        <w:rPr>
                          <w:rFonts w:ascii="Times New Roman" w:hAnsi="Times New Roman" w:cs="Times New Roman"/>
                          <w:b/>
                          <w:bCs/>
                          <w:color w:val="auto"/>
                        </w:rPr>
                        <w:t xml:space="preserve">NJEMAČKA FONDACIJA ZA MEĐUNARODNOPRAVNU SARADNJU </w:t>
                      </w:r>
                    </w:p>
                  </w:txbxContent>
                </v:textbox>
              </v:shape>
            </w:pict>
          </mc:Fallback>
        </mc:AlternateContent>
      </w:r>
      <w:r>
        <w:rPr>
          <w:rFonts w:ascii="Arial" w:hAnsi="Arial" w:cs="Arial"/>
          <w:b/>
          <w:lang w:val="sr-Latn-RS"/>
        </w:rPr>
        <w:tab/>
      </w:r>
      <w:r>
        <w:rPr>
          <w:rFonts w:ascii="Arial" w:hAnsi="Arial" w:cs="Arial"/>
          <w:b/>
          <w:lang w:val="sr-Latn-RS"/>
        </w:rPr>
        <w:tab/>
      </w:r>
      <w:r>
        <w:rPr>
          <w:rFonts w:ascii="Arial" w:hAnsi="Arial" w:cs="Arial"/>
          <w:b/>
          <w:lang w:val="sr-Latn-RS"/>
        </w:rPr>
        <w:tab/>
      </w:r>
      <w:r>
        <w:rPr>
          <w:rFonts w:ascii="Arial" w:hAnsi="Arial" w:cs="Arial"/>
          <w:b/>
          <w:lang w:val="sr-Latn-RS"/>
        </w:rPr>
        <w:tab/>
      </w:r>
      <w:r>
        <w:rPr>
          <w:rFonts w:ascii="Arial" w:hAnsi="Arial" w:cs="Arial"/>
          <w:b/>
          <w:lang w:val="sr-Latn-RS"/>
        </w:rPr>
        <w:tab/>
      </w:r>
      <w:r>
        <w:rPr>
          <w:rFonts w:ascii="Arial" w:hAnsi="Arial" w:cs="Arial"/>
          <w:b/>
          <w:lang w:val="sr-Latn-RS"/>
        </w:rPr>
        <w:tab/>
      </w:r>
      <w:r>
        <w:rPr>
          <w:rFonts w:ascii="Arial" w:hAnsi="Arial" w:cs="Arial"/>
          <w:b/>
          <w:lang w:val="sr-Latn-RS"/>
        </w:rPr>
        <w:tab/>
      </w:r>
      <w:r>
        <w:rPr>
          <w:rFonts w:ascii="Arial" w:hAnsi="Arial" w:cs="Arial"/>
          <w:b/>
          <w:lang w:val="sr-Latn-RS"/>
        </w:rPr>
        <w:tab/>
      </w:r>
      <w:r>
        <w:rPr>
          <w:rFonts w:ascii="Arial" w:hAnsi="Arial" w:cs="Arial"/>
          <w:b/>
          <w:lang w:val="sr-Latn-RS"/>
        </w:rPr>
        <w:tab/>
      </w:r>
      <w:r>
        <w:rPr>
          <w:rFonts w:ascii="Arial" w:hAnsi="Arial" w:cs="Arial"/>
          <w:b/>
          <w:lang w:val="sr-Latn-RS"/>
        </w:rPr>
        <w:tab/>
      </w:r>
    </w:p>
    <w:p w:rsidR="00693BFB" w:rsidRDefault="00693BFB" w:rsidP="00693BFB">
      <w:pPr>
        <w:rPr>
          <w:rFonts w:ascii="Arial" w:hAnsi="Arial" w:cs="Arial"/>
          <w:sz w:val="22"/>
          <w:szCs w:val="22"/>
          <w:lang w:val="de-DE"/>
        </w:rPr>
      </w:pPr>
    </w:p>
    <w:p w:rsidR="00693BFB" w:rsidRDefault="00693BFB" w:rsidP="00693BFB">
      <w:pPr>
        <w:tabs>
          <w:tab w:val="left" w:pos="570"/>
          <w:tab w:val="left" w:pos="1275"/>
        </w:tabs>
        <w:rPr>
          <w:rFonts w:ascii="Arial" w:hAnsi="Arial" w:cs="Arial"/>
          <w:sz w:val="32"/>
          <w:szCs w:val="32"/>
          <w:lang w:val="sr-Latn-RS"/>
        </w:rPr>
      </w:pPr>
      <w:r>
        <w:rPr>
          <w:rFonts w:ascii="Arial" w:hAnsi="Arial" w:cs="Arial"/>
          <w:b/>
          <w:sz w:val="32"/>
          <w:szCs w:val="32"/>
          <w:lang w:val="sr-Latn-RS"/>
        </w:rPr>
        <w:tab/>
      </w:r>
    </w:p>
    <w:p w:rsidR="00693BFB" w:rsidRDefault="00693BFB" w:rsidP="00693BFB">
      <w:pPr>
        <w:tabs>
          <w:tab w:val="left" w:pos="1560"/>
        </w:tabs>
        <w:rPr>
          <w:rFonts w:ascii="Arial" w:hAnsi="Arial" w:cs="Arial"/>
          <w:color w:val="000000"/>
          <w:sz w:val="32"/>
          <w:szCs w:val="32"/>
          <w:lang w:val="sr-Latn-RS"/>
        </w:rPr>
      </w:pPr>
    </w:p>
    <w:p w:rsidR="00693BFB" w:rsidRDefault="00693BFB" w:rsidP="00693BFB">
      <w:pPr>
        <w:tabs>
          <w:tab w:val="left" w:pos="570"/>
          <w:tab w:val="center" w:pos="4392"/>
        </w:tabs>
        <w:rPr>
          <w:rFonts w:ascii="Arial" w:hAnsi="Arial" w:cs="Arial"/>
          <w:b/>
          <w:color w:val="000000"/>
          <w:sz w:val="32"/>
          <w:szCs w:val="32"/>
          <w:lang w:val="sr-Latn-RS"/>
        </w:rPr>
      </w:pPr>
      <w:r>
        <w:rPr>
          <w:rFonts w:ascii="Arial" w:hAnsi="Arial" w:cs="Arial"/>
          <w:b/>
          <w:color w:val="000000"/>
          <w:sz w:val="32"/>
          <w:szCs w:val="32"/>
          <w:lang w:val="sr-Latn-RS"/>
        </w:rPr>
        <w:tab/>
      </w:r>
      <w:r>
        <w:rPr>
          <w:rFonts w:ascii="Arial" w:hAnsi="Arial" w:cs="Arial"/>
          <w:b/>
          <w:color w:val="000000"/>
          <w:sz w:val="32"/>
          <w:szCs w:val="32"/>
          <w:lang w:val="sr-Latn-RS"/>
        </w:rPr>
        <w:tab/>
      </w:r>
    </w:p>
    <w:p w:rsidR="00693BFB" w:rsidRDefault="00693BFB" w:rsidP="00693BFB">
      <w:pPr>
        <w:tabs>
          <w:tab w:val="left" w:pos="570"/>
          <w:tab w:val="left" w:pos="1275"/>
        </w:tabs>
        <w:rPr>
          <w:rFonts w:ascii="Arial" w:hAnsi="Arial" w:cs="Arial"/>
          <w:b/>
          <w:color w:val="000000"/>
          <w:sz w:val="32"/>
          <w:szCs w:val="32"/>
          <w:lang w:val="sr-Latn-RS"/>
        </w:rPr>
      </w:pPr>
    </w:p>
    <w:p w:rsidR="00693BFB" w:rsidRDefault="00693BFB" w:rsidP="00693BFB">
      <w:pPr>
        <w:tabs>
          <w:tab w:val="left" w:pos="570"/>
          <w:tab w:val="left" w:pos="1275"/>
        </w:tabs>
        <w:rPr>
          <w:rFonts w:ascii="Arial" w:hAnsi="Arial" w:cs="Arial"/>
          <w:b/>
          <w:color w:val="000000"/>
          <w:sz w:val="28"/>
          <w:szCs w:val="28"/>
          <w:lang w:val="sr-Latn-RS"/>
        </w:rPr>
      </w:pPr>
    </w:p>
    <w:p w:rsidR="00693BFB" w:rsidRDefault="00693BFB" w:rsidP="00693BFB">
      <w:pPr>
        <w:tabs>
          <w:tab w:val="left" w:pos="570"/>
          <w:tab w:val="left" w:pos="1275"/>
        </w:tabs>
        <w:rPr>
          <w:rFonts w:ascii="Arial" w:hAnsi="Arial" w:cs="Arial"/>
          <w:b/>
          <w:color w:val="000000"/>
          <w:sz w:val="28"/>
          <w:szCs w:val="28"/>
          <w:lang w:val="sr-Latn-RS"/>
        </w:rPr>
      </w:pPr>
    </w:p>
    <w:p w:rsidR="00693BFB" w:rsidRDefault="00693BFB" w:rsidP="00693BFB">
      <w:pPr>
        <w:jc w:val="center"/>
        <w:rPr>
          <w:rFonts w:ascii="Arial" w:hAnsi="Arial" w:cs="Arial"/>
          <w:b/>
          <w:color w:val="000000"/>
          <w:sz w:val="32"/>
          <w:szCs w:val="32"/>
          <w:lang w:val="sr-Latn-RS"/>
        </w:rPr>
      </w:pPr>
      <w:r>
        <w:rPr>
          <w:rFonts w:ascii="Arial" w:hAnsi="Arial" w:cs="Arial"/>
          <w:b/>
          <w:color w:val="000000"/>
          <w:sz w:val="32"/>
          <w:szCs w:val="32"/>
          <w:lang w:val="sr-Latn-RS"/>
        </w:rPr>
        <w:t>KONFERENCIJA</w:t>
      </w:r>
    </w:p>
    <w:p w:rsidR="00693BFB" w:rsidRDefault="00693BFB" w:rsidP="00693BFB">
      <w:pPr>
        <w:jc w:val="center"/>
        <w:rPr>
          <w:rFonts w:ascii="Arial" w:hAnsi="Arial" w:cs="Arial"/>
          <w:b/>
          <w:color w:val="000000"/>
          <w:sz w:val="32"/>
          <w:szCs w:val="32"/>
          <w:lang w:val="sr-Latn-RS"/>
        </w:rPr>
      </w:pPr>
    </w:p>
    <w:p w:rsidR="00693BFB" w:rsidRDefault="00693BFB" w:rsidP="00693BFB">
      <w:pPr>
        <w:jc w:val="center"/>
        <w:rPr>
          <w:rFonts w:ascii="Arial" w:hAnsi="Arial" w:cs="Arial"/>
          <w:b/>
          <w:color w:val="000000"/>
          <w:sz w:val="32"/>
          <w:szCs w:val="32"/>
          <w:lang w:val="sr-Latn-RS"/>
        </w:rPr>
      </w:pPr>
      <w:r>
        <w:rPr>
          <w:rFonts w:ascii="Arial" w:hAnsi="Arial" w:cs="Arial"/>
          <w:b/>
          <w:color w:val="000000"/>
          <w:sz w:val="32"/>
          <w:szCs w:val="32"/>
          <w:lang w:val="sr-Latn-RS"/>
        </w:rPr>
        <w:t>„USTAVNOSUDSKA ZAŠTITA IZBORNOG PRAVA“</w:t>
      </w:r>
    </w:p>
    <w:p w:rsidR="00693BFB" w:rsidRDefault="00693BFB" w:rsidP="00693BFB">
      <w:pPr>
        <w:jc w:val="center"/>
        <w:rPr>
          <w:rFonts w:ascii="Arial" w:hAnsi="Arial" w:cs="Arial"/>
          <w:b/>
          <w:color w:val="000000"/>
          <w:sz w:val="32"/>
          <w:szCs w:val="32"/>
          <w:lang w:val="sr-Latn-RS"/>
        </w:rPr>
      </w:pPr>
    </w:p>
    <w:p w:rsidR="00693BFB" w:rsidRDefault="00693BFB" w:rsidP="00693BFB">
      <w:pPr>
        <w:jc w:val="center"/>
        <w:rPr>
          <w:rFonts w:ascii="Arial" w:hAnsi="Arial" w:cs="Arial"/>
          <w:b/>
          <w:color w:val="000000"/>
          <w:sz w:val="32"/>
          <w:szCs w:val="32"/>
          <w:lang w:val="en-US"/>
        </w:rPr>
      </w:pPr>
      <w:proofErr w:type="gramStart"/>
      <w:r>
        <w:rPr>
          <w:rFonts w:ascii="Arial" w:hAnsi="Arial" w:cs="Arial"/>
          <w:b/>
          <w:color w:val="000000"/>
          <w:sz w:val="32"/>
          <w:szCs w:val="32"/>
          <w:lang w:val="en-US"/>
        </w:rPr>
        <w:t>14–16.</w:t>
      </w:r>
      <w:proofErr w:type="gramEnd"/>
      <w:r>
        <w:rPr>
          <w:rFonts w:ascii="Arial" w:hAnsi="Arial" w:cs="Arial"/>
          <w:b/>
          <w:color w:val="000000"/>
          <w:sz w:val="32"/>
          <w:szCs w:val="32"/>
          <w:lang w:val="en-US"/>
        </w:rPr>
        <w:t xml:space="preserve"> </w:t>
      </w:r>
      <w:proofErr w:type="spellStart"/>
      <w:proofErr w:type="gramStart"/>
      <w:r>
        <w:rPr>
          <w:rFonts w:ascii="Arial" w:hAnsi="Arial" w:cs="Arial"/>
          <w:b/>
          <w:color w:val="000000"/>
          <w:sz w:val="32"/>
          <w:szCs w:val="32"/>
          <w:lang w:val="en-US"/>
        </w:rPr>
        <w:t>februara</w:t>
      </w:r>
      <w:proofErr w:type="spellEnd"/>
      <w:proofErr w:type="gramEnd"/>
      <w:r>
        <w:rPr>
          <w:rFonts w:ascii="Arial" w:hAnsi="Arial" w:cs="Arial"/>
          <w:b/>
          <w:color w:val="000000"/>
          <w:sz w:val="32"/>
          <w:szCs w:val="32"/>
          <w:lang w:val="en-US"/>
        </w:rPr>
        <w:t xml:space="preserve"> 2016. </w:t>
      </w:r>
      <w:proofErr w:type="spellStart"/>
      <w:proofErr w:type="gramStart"/>
      <w:r>
        <w:rPr>
          <w:rFonts w:ascii="Arial" w:hAnsi="Arial" w:cs="Arial"/>
          <w:b/>
          <w:color w:val="000000"/>
          <w:sz w:val="32"/>
          <w:szCs w:val="32"/>
          <w:lang w:val="en-US"/>
        </w:rPr>
        <w:t>godine</w:t>
      </w:r>
      <w:proofErr w:type="spellEnd"/>
      <w:proofErr w:type="gramEnd"/>
    </w:p>
    <w:p w:rsidR="00693BFB" w:rsidRDefault="00693BFB" w:rsidP="00693BFB">
      <w:pPr>
        <w:jc w:val="center"/>
        <w:rPr>
          <w:rFonts w:ascii="Arial" w:hAnsi="Arial" w:cs="Arial"/>
          <w:b/>
          <w:color w:val="000000"/>
          <w:sz w:val="32"/>
          <w:szCs w:val="32"/>
          <w:lang w:val="sr-Latn-RS"/>
        </w:rPr>
      </w:pPr>
      <w:r>
        <w:rPr>
          <w:rFonts w:ascii="Arial" w:hAnsi="Arial" w:cs="Arial"/>
          <w:b/>
          <w:color w:val="000000"/>
          <w:sz w:val="32"/>
          <w:szCs w:val="32"/>
          <w:lang w:val="en-US"/>
        </w:rPr>
        <w:t>Hotel „</w:t>
      </w:r>
      <w:proofErr w:type="spellStart"/>
      <w:r>
        <w:rPr>
          <w:rFonts w:ascii="Arial" w:hAnsi="Arial" w:cs="Arial"/>
          <w:b/>
          <w:color w:val="000000"/>
          <w:sz w:val="32"/>
          <w:szCs w:val="32"/>
          <w:lang w:val="en-US"/>
        </w:rPr>
        <w:t>Avala</w:t>
      </w:r>
      <w:proofErr w:type="spellEnd"/>
      <w:r>
        <w:rPr>
          <w:rFonts w:ascii="Arial" w:hAnsi="Arial" w:cs="Arial"/>
          <w:b/>
          <w:color w:val="000000"/>
          <w:sz w:val="32"/>
          <w:szCs w:val="32"/>
          <w:lang w:val="en-US"/>
        </w:rPr>
        <w:t xml:space="preserve">“, </w:t>
      </w:r>
      <w:proofErr w:type="spellStart"/>
      <w:r>
        <w:rPr>
          <w:rFonts w:ascii="Arial" w:hAnsi="Arial" w:cs="Arial"/>
          <w:b/>
          <w:color w:val="000000"/>
          <w:sz w:val="32"/>
          <w:szCs w:val="32"/>
          <w:lang w:val="en-US"/>
        </w:rPr>
        <w:t>Budva</w:t>
      </w:r>
      <w:proofErr w:type="spellEnd"/>
    </w:p>
    <w:p w:rsidR="00693BFB" w:rsidRDefault="00693BFB" w:rsidP="00693BFB">
      <w:pPr>
        <w:rPr>
          <w:rFonts w:ascii="Arial" w:hAnsi="Arial" w:cs="Arial"/>
          <w:b/>
          <w:color w:val="000000"/>
          <w:sz w:val="28"/>
          <w:szCs w:val="28"/>
          <w:lang w:val="en-US"/>
        </w:rPr>
      </w:pPr>
    </w:p>
    <w:p w:rsidR="00693BFB" w:rsidRDefault="00693BFB" w:rsidP="00693BFB">
      <w:pPr>
        <w:jc w:val="center"/>
        <w:rPr>
          <w:rFonts w:ascii="Arial" w:hAnsi="Arial" w:cs="Arial"/>
          <w:b/>
          <w:color w:val="000000"/>
          <w:sz w:val="28"/>
          <w:szCs w:val="28"/>
          <w:lang w:val="en-US"/>
        </w:rPr>
      </w:pPr>
    </w:p>
    <w:p w:rsidR="00693BFB" w:rsidRDefault="00693BFB" w:rsidP="00693BFB">
      <w:pPr>
        <w:jc w:val="center"/>
        <w:rPr>
          <w:rFonts w:ascii="Arial" w:hAnsi="Arial" w:cs="Arial"/>
          <w:b/>
          <w:color w:val="000000"/>
          <w:sz w:val="28"/>
          <w:szCs w:val="28"/>
          <w:lang w:val="en-US"/>
        </w:rPr>
      </w:pPr>
      <w:proofErr w:type="spellStart"/>
      <w:r>
        <w:rPr>
          <w:rFonts w:ascii="Arial" w:hAnsi="Arial" w:cs="Arial"/>
          <w:b/>
          <w:color w:val="000000"/>
          <w:sz w:val="28"/>
          <w:szCs w:val="28"/>
          <w:lang w:val="en-US"/>
        </w:rPr>
        <w:t>Mr</w:t>
      </w:r>
      <w:proofErr w:type="spellEnd"/>
      <w:r>
        <w:rPr>
          <w:rFonts w:ascii="Arial" w:hAnsi="Arial" w:cs="Arial"/>
          <w:b/>
          <w:color w:val="000000"/>
          <w:sz w:val="28"/>
          <w:szCs w:val="28"/>
          <w:lang w:val="en-US"/>
        </w:rPr>
        <w:t xml:space="preserve"> </w:t>
      </w:r>
      <w:proofErr w:type="spellStart"/>
      <w:r>
        <w:rPr>
          <w:rFonts w:ascii="Arial" w:hAnsi="Arial" w:cs="Arial"/>
          <w:b/>
          <w:color w:val="000000"/>
          <w:sz w:val="28"/>
          <w:szCs w:val="28"/>
          <w:lang w:val="en-US"/>
        </w:rPr>
        <w:t>Hamdija</w:t>
      </w:r>
      <w:proofErr w:type="spellEnd"/>
      <w:r>
        <w:rPr>
          <w:rFonts w:ascii="Arial" w:hAnsi="Arial" w:cs="Arial"/>
          <w:b/>
          <w:color w:val="000000"/>
          <w:sz w:val="28"/>
          <w:szCs w:val="28"/>
          <w:lang w:val="en-US"/>
        </w:rPr>
        <w:t xml:space="preserve"> </w:t>
      </w:r>
      <w:proofErr w:type="spellStart"/>
      <w:r>
        <w:rPr>
          <w:rFonts w:ascii="Arial" w:hAnsi="Arial" w:cs="Arial"/>
          <w:b/>
          <w:color w:val="000000"/>
          <w:sz w:val="28"/>
          <w:szCs w:val="28"/>
          <w:lang w:val="en-US"/>
        </w:rPr>
        <w:t>Šarkinović</w:t>
      </w:r>
      <w:proofErr w:type="spellEnd"/>
    </w:p>
    <w:p w:rsidR="00693BFB" w:rsidRDefault="00693BFB" w:rsidP="00693BFB">
      <w:pPr>
        <w:jc w:val="center"/>
        <w:rPr>
          <w:rFonts w:ascii="Arial" w:hAnsi="Arial" w:cs="Arial"/>
          <w:b/>
          <w:color w:val="000000"/>
          <w:sz w:val="28"/>
          <w:szCs w:val="28"/>
          <w:lang w:val="en-US"/>
        </w:rPr>
      </w:pPr>
    </w:p>
    <w:p w:rsidR="00693BFB" w:rsidRDefault="00693BFB" w:rsidP="00693BFB">
      <w:pPr>
        <w:jc w:val="center"/>
        <w:rPr>
          <w:rFonts w:ascii="Arial" w:hAnsi="Arial" w:cs="Arial"/>
          <w:b/>
          <w:color w:val="000000"/>
          <w:sz w:val="28"/>
          <w:szCs w:val="28"/>
          <w:lang w:val="sr-Latn-RS"/>
        </w:rPr>
      </w:pPr>
      <w:r>
        <w:rPr>
          <w:rFonts w:ascii="Arial" w:hAnsi="Arial" w:cs="Arial"/>
          <w:b/>
          <w:color w:val="000000"/>
          <w:sz w:val="28"/>
          <w:szCs w:val="28"/>
          <w:lang w:val="en-US"/>
        </w:rPr>
        <w:t>PRIMJENA EVROPSKE KONVENCIJE ZA ZAŠTITU LJUDSKIH PRAVA I OSNOVNIH SLOBODA U PRAKSI USTAVNOG SUDA CRNE GORE</w:t>
      </w:r>
    </w:p>
    <w:p w:rsidR="00693BFB" w:rsidRDefault="00693BFB" w:rsidP="00693BFB">
      <w:pPr>
        <w:rPr>
          <w:rFonts w:ascii="Arial" w:hAnsi="Arial" w:cs="Arial"/>
          <w:b/>
          <w:color w:val="000000"/>
          <w:sz w:val="28"/>
          <w:szCs w:val="28"/>
          <w:lang w:val="en-US"/>
        </w:rPr>
      </w:pPr>
    </w:p>
    <w:p w:rsidR="00693BFB" w:rsidRDefault="00693BFB" w:rsidP="00693BFB">
      <w:pPr>
        <w:rPr>
          <w:rFonts w:ascii="Arial" w:hAnsi="Arial" w:cs="Arial"/>
          <w:lang w:val="sr-Latn-RS"/>
        </w:rPr>
      </w:pPr>
    </w:p>
    <w:p w:rsidR="00693BFB" w:rsidRDefault="00693BFB" w:rsidP="00693BFB">
      <w:pPr>
        <w:jc w:val="center"/>
        <w:rPr>
          <w:rFonts w:ascii="Arial" w:hAnsi="Arial" w:cs="Arial"/>
          <w:lang w:val="sr-Latn-RS"/>
        </w:rPr>
      </w:pPr>
    </w:p>
    <w:p w:rsidR="00693BFB" w:rsidRDefault="00693BFB" w:rsidP="00693BFB">
      <w:pPr>
        <w:jc w:val="center"/>
        <w:rPr>
          <w:rFonts w:ascii="Arial" w:hAnsi="Arial" w:cs="Arial"/>
          <w:lang w:val="sr-Latn-RS"/>
        </w:rPr>
      </w:pPr>
    </w:p>
    <w:p w:rsidR="00693BFB" w:rsidRDefault="00693BFB" w:rsidP="00693BFB">
      <w:pPr>
        <w:jc w:val="both"/>
        <w:rPr>
          <w:rFonts w:ascii="Arial" w:hAnsi="Arial" w:cs="Arial"/>
          <w:lang w:val="sr-Latn-RS"/>
        </w:rPr>
      </w:pPr>
    </w:p>
    <w:p w:rsidR="00693BFB" w:rsidRDefault="00693BFB" w:rsidP="00693BFB">
      <w:pPr>
        <w:jc w:val="both"/>
        <w:rPr>
          <w:rFonts w:ascii="Arial" w:hAnsi="Arial" w:cs="Arial"/>
          <w:lang w:val="sr-Latn-RS"/>
        </w:rPr>
      </w:pPr>
    </w:p>
    <w:p w:rsidR="00693BFB" w:rsidRDefault="00693BFB" w:rsidP="00693BFB">
      <w:pPr>
        <w:jc w:val="both"/>
        <w:rPr>
          <w:rFonts w:ascii="Arial" w:hAnsi="Arial" w:cs="Arial"/>
          <w:lang w:val="sr-Latn-RS"/>
        </w:rPr>
      </w:pPr>
    </w:p>
    <w:p w:rsidR="00693BFB" w:rsidRDefault="00693BFB" w:rsidP="00693BFB">
      <w:pPr>
        <w:jc w:val="both"/>
        <w:rPr>
          <w:rFonts w:ascii="Arial" w:hAnsi="Arial" w:cs="Arial"/>
          <w:lang w:val="sr-Latn-RS"/>
        </w:rPr>
      </w:pPr>
    </w:p>
    <w:p w:rsidR="00693BFB" w:rsidRDefault="00693BFB" w:rsidP="00693BFB">
      <w:pPr>
        <w:jc w:val="both"/>
        <w:rPr>
          <w:rFonts w:ascii="Arial" w:hAnsi="Arial" w:cs="Arial"/>
          <w:lang w:val="sr-Latn-RS"/>
        </w:rPr>
      </w:pPr>
    </w:p>
    <w:p w:rsidR="00693BFB" w:rsidRDefault="00693BFB" w:rsidP="00693BFB">
      <w:pPr>
        <w:jc w:val="both"/>
        <w:rPr>
          <w:rFonts w:ascii="Arial" w:hAnsi="Arial" w:cs="Arial"/>
          <w:lang w:val="sr-Latn-RS"/>
        </w:rPr>
      </w:pPr>
    </w:p>
    <w:p w:rsidR="00693BFB" w:rsidRDefault="00693BFB" w:rsidP="00693BFB">
      <w:pPr>
        <w:jc w:val="both"/>
        <w:rPr>
          <w:rFonts w:ascii="Arial" w:hAnsi="Arial" w:cs="Arial"/>
          <w:lang w:val="sr-Latn-RS"/>
        </w:rPr>
      </w:pPr>
    </w:p>
    <w:p w:rsidR="00693BFB" w:rsidRDefault="00693BFB" w:rsidP="00693BFB">
      <w:pPr>
        <w:jc w:val="both"/>
        <w:rPr>
          <w:rFonts w:ascii="Arial" w:hAnsi="Arial" w:cs="Arial"/>
          <w:lang w:val="sr-Latn-RS"/>
        </w:rPr>
      </w:pPr>
    </w:p>
    <w:p w:rsidR="00693BFB" w:rsidRDefault="00693BFB" w:rsidP="00693BFB">
      <w:pPr>
        <w:jc w:val="both"/>
        <w:rPr>
          <w:rFonts w:ascii="Arial" w:hAnsi="Arial" w:cs="Arial"/>
          <w:lang w:val="sr-Latn-RS"/>
        </w:rPr>
      </w:pPr>
    </w:p>
    <w:p w:rsidR="00693BFB" w:rsidRDefault="00693BFB" w:rsidP="00693BFB">
      <w:pPr>
        <w:jc w:val="both"/>
        <w:rPr>
          <w:rFonts w:ascii="Arial" w:hAnsi="Arial" w:cs="Arial"/>
          <w:lang w:val="sr-Latn-RS"/>
        </w:rPr>
      </w:pPr>
    </w:p>
    <w:p w:rsidR="00693BFB" w:rsidRDefault="00693BFB" w:rsidP="00693BFB">
      <w:pPr>
        <w:jc w:val="center"/>
        <w:rPr>
          <w:rFonts w:ascii="Arial" w:hAnsi="Arial" w:cs="Arial"/>
          <w:lang w:val="sr-Latn-RS"/>
        </w:rPr>
      </w:pPr>
      <w:r>
        <w:rPr>
          <w:rFonts w:ascii="Arial" w:hAnsi="Arial" w:cs="Arial"/>
          <w:lang w:val="sr-Latn-RS"/>
        </w:rPr>
        <w:t>Budva, 15. februara 2016.</w:t>
      </w:r>
    </w:p>
    <w:p w:rsidR="00693BFB" w:rsidRDefault="00693BFB" w:rsidP="00693BFB">
      <w:pPr>
        <w:jc w:val="center"/>
        <w:rPr>
          <w:rFonts w:ascii="Arial" w:hAnsi="Arial" w:cs="Arial"/>
          <w:lang w:val="sr-Latn-RS"/>
        </w:rPr>
      </w:pPr>
      <w:r>
        <w:rPr>
          <w:rFonts w:ascii="Arial" w:hAnsi="Arial" w:cs="Arial"/>
          <w:lang w:val="sr-Latn-RS"/>
        </w:rPr>
        <w:lastRenderedPageBreak/>
        <w:t xml:space="preserve">PRIMJENA EVROPSKE KONVENCIJE ZA ZAŠTITU LJUDSKIH PRAVA I </w:t>
      </w:r>
    </w:p>
    <w:p w:rsidR="00693BFB" w:rsidRDefault="00693BFB" w:rsidP="00693BFB">
      <w:pPr>
        <w:jc w:val="center"/>
        <w:rPr>
          <w:rFonts w:ascii="Arial" w:hAnsi="Arial" w:cs="Arial"/>
          <w:lang w:val="sr-Latn-RS"/>
        </w:rPr>
      </w:pPr>
      <w:r>
        <w:rPr>
          <w:rFonts w:ascii="Arial" w:hAnsi="Arial" w:cs="Arial"/>
          <w:lang w:val="sr-Latn-RS"/>
        </w:rPr>
        <w:t>OSNOVNIH SLOBODA U IZBORNIM SPOROVIMA</w:t>
      </w:r>
      <w:r>
        <w:rPr>
          <w:rStyle w:val="FootnoteReference"/>
          <w:rFonts w:ascii="Arial" w:hAnsi="Arial" w:cs="Arial"/>
          <w:lang w:val="sr-Latn-RS"/>
        </w:rPr>
        <w:footnoteReference w:id="1"/>
      </w:r>
    </w:p>
    <w:p w:rsidR="00693BFB" w:rsidRDefault="00693BFB" w:rsidP="00693BFB">
      <w:pPr>
        <w:jc w:val="center"/>
        <w:rPr>
          <w:rFonts w:ascii="Arial" w:hAnsi="Arial" w:cs="Arial"/>
          <w:lang w:val="sr-Latn-RS"/>
        </w:rPr>
      </w:pPr>
    </w:p>
    <w:p w:rsidR="00693BFB" w:rsidRDefault="00693BFB" w:rsidP="00693BFB">
      <w:pPr>
        <w:jc w:val="center"/>
        <w:rPr>
          <w:rFonts w:ascii="Arial" w:hAnsi="Arial" w:cs="Arial"/>
          <w:lang w:val="sr-Latn-RS"/>
        </w:rPr>
      </w:pPr>
    </w:p>
    <w:p w:rsidR="00693BFB" w:rsidRDefault="00693BFB" w:rsidP="00693BFB">
      <w:pPr>
        <w:jc w:val="center"/>
        <w:rPr>
          <w:rFonts w:ascii="Arial" w:hAnsi="Arial" w:cs="Arial"/>
          <w:lang w:val="sr-Latn-RS"/>
        </w:rPr>
      </w:pPr>
      <w:r>
        <w:rPr>
          <w:rFonts w:ascii="Arial" w:hAnsi="Arial" w:cs="Arial"/>
          <w:lang w:val="sr-Latn-RS"/>
        </w:rPr>
        <w:t>I</w:t>
      </w:r>
    </w:p>
    <w:p w:rsidR="00693BFB" w:rsidRDefault="00693BFB" w:rsidP="00693BFB">
      <w:pPr>
        <w:jc w:val="center"/>
        <w:rPr>
          <w:rFonts w:ascii="Arial" w:hAnsi="Arial" w:cs="Arial"/>
          <w:lang w:val="sr-Latn-RS"/>
        </w:rPr>
      </w:pPr>
    </w:p>
    <w:p w:rsidR="00693BFB" w:rsidRDefault="00693BFB" w:rsidP="00693BFB">
      <w:pPr>
        <w:ind w:firstLine="720"/>
        <w:jc w:val="both"/>
        <w:rPr>
          <w:rFonts w:ascii="Arial" w:hAnsi="Arial" w:cs="Arial"/>
          <w:lang w:val="sr-Latn-RS"/>
        </w:rPr>
      </w:pPr>
      <w:r>
        <w:rPr>
          <w:rFonts w:ascii="Arial" w:hAnsi="Arial" w:cs="Arial"/>
          <w:lang w:val="sr-Latn-RS"/>
        </w:rPr>
        <w:t xml:space="preserve">Zaštita izbornog prava je složen sistem koji obuhvata opšte principe i načela utvrđena Ustavom i Konvencijom za zaštitu ljudskih prava i osnovnih sloboda i čine ih načelo neposredne ustavnopravne zaštite slobode i prava građana, načelo sudske zaštite sloboda i prava građana, načelo samostalnosti i nezavisnosti sudova, načelo ustavnosti i zakonitosti, načelo sudske kontrole uprave, načelo pravne jednakosti i jednakosti pred sudovima. Ti principi i načela za izborno pravo, kao jedno od osnovnih prava građana, od velikog su značaja i predstavljaju osnovni okvir zaštite ljudskih prava. Zaštita izbornog prava u Crnoj Gori garantovana je Ustavom i međunarodnim dokumentima. Njegov smisao i razlog ustanovljavanja ogleda se u nastojanju da na izborima dođe do izražaja stvarna volja birača, da se oni slobodno opredjeljuju i da birač u toku izbornog postupka bude zaštićen od različitih pritisaka i uticaja sa strane, zloupotreba i mahinacija. </w:t>
      </w:r>
    </w:p>
    <w:p w:rsidR="00693BFB" w:rsidRDefault="00693BFB" w:rsidP="00693BFB">
      <w:pPr>
        <w:ind w:firstLine="720"/>
        <w:jc w:val="both"/>
        <w:rPr>
          <w:rFonts w:ascii="Arial" w:hAnsi="Arial" w:cs="Arial"/>
          <w:lang w:val="sr-Latn-RS"/>
        </w:rPr>
      </w:pPr>
      <w:r>
        <w:rPr>
          <w:rFonts w:ascii="Arial" w:hAnsi="Arial" w:cs="Arial"/>
          <w:lang w:val="sr-Latn-RS"/>
        </w:rPr>
        <w:t>Potpuna regularnost izbora je ideal koji je nemoguće ostvariti, jer su izborne neregularnosti neizbježan pratilac izbornog procesa. Rješavanje izbornih sporova predstavlja vrhunac izbornog procesa, budući da legitimnost izbornog procesa zavisi od objektivnosti i nezavisnosti mehanizama za rješavanje sporova, što dovodi do izborne pravde kao krajnje garancije slobodnih i poštenih izbora.</w:t>
      </w:r>
    </w:p>
    <w:p w:rsidR="00693BFB" w:rsidRDefault="00693BFB" w:rsidP="00693BFB">
      <w:pPr>
        <w:pStyle w:val="tekst"/>
        <w:widowControl w:val="0"/>
        <w:ind w:left="0" w:right="0" w:firstLine="720"/>
        <w:rPr>
          <w:sz w:val="24"/>
          <w:szCs w:val="24"/>
          <w:lang w:val="sr-Latn-CS"/>
        </w:rPr>
      </w:pPr>
      <w:r>
        <w:rPr>
          <w:sz w:val="24"/>
          <w:szCs w:val="24"/>
          <w:lang w:val="sr-Latn-CS"/>
        </w:rPr>
        <w:t>Sudska zaštita izbornog prava i rješavanje izbornih sporova ponikli su u Engleskoj, modifikacijom tradicionalnog sistema parlamentarne zaštite izbornog prava po kojem sud donosi konzistentnu odluku u odnosu na skupštinu, pošto je parlamentarno odlučivanje praćeno partijskim predrasudama pokazalo značajne nedostatke. Sudsko rješavanje izbornih sporova razvijalo se simultano s izgradnjom nezavisnog sudstva. Ovaj model se primjenjivao u Francuskoj do 1958. godine, pri čemu Ustavni savjet interveniše kada dođe do spora. Ustavno-sudsku zaštitu izbornog prava u Austriji rješava Ustavni sud, a u Njemačkoj Savezni ustavni sud.</w:t>
      </w:r>
    </w:p>
    <w:p w:rsidR="00693BFB" w:rsidRDefault="00693BFB" w:rsidP="00693BFB">
      <w:pPr>
        <w:jc w:val="both"/>
        <w:rPr>
          <w:rFonts w:ascii="Arial" w:hAnsi="Arial" w:cs="Arial"/>
          <w:lang w:val="sr-Latn-RS"/>
        </w:rPr>
      </w:pPr>
    </w:p>
    <w:p w:rsidR="00693BFB" w:rsidRDefault="00693BFB" w:rsidP="00693BFB">
      <w:pPr>
        <w:jc w:val="both"/>
        <w:rPr>
          <w:rFonts w:ascii="Arial" w:hAnsi="Arial" w:cs="Arial"/>
          <w:sz w:val="20"/>
          <w:szCs w:val="20"/>
          <w:lang w:val="sr-Latn-RS"/>
        </w:rPr>
      </w:pPr>
    </w:p>
    <w:p w:rsidR="00693BFB" w:rsidRDefault="00693BFB" w:rsidP="00693BFB">
      <w:pPr>
        <w:jc w:val="center"/>
        <w:rPr>
          <w:rFonts w:ascii="Arial" w:hAnsi="Arial" w:cs="Arial"/>
          <w:lang w:val="sr-Latn-RS"/>
        </w:rPr>
      </w:pPr>
      <w:r>
        <w:rPr>
          <w:rFonts w:ascii="Arial" w:hAnsi="Arial" w:cs="Arial"/>
          <w:lang w:val="sr-Latn-RS"/>
        </w:rPr>
        <w:t>II</w:t>
      </w:r>
    </w:p>
    <w:p w:rsidR="00693BFB" w:rsidRDefault="00693BFB" w:rsidP="00693BFB">
      <w:pPr>
        <w:jc w:val="center"/>
        <w:rPr>
          <w:rFonts w:ascii="Arial" w:hAnsi="Arial" w:cs="Arial"/>
          <w:lang w:val="sr-Latn-RS"/>
        </w:rPr>
      </w:pPr>
    </w:p>
    <w:p w:rsidR="00693BFB" w:rsidRDefault="00693BFB" w:rsidP="00693BFB">
      <w:pPr>
        <w:ind w:firstLine="720"/>
        <w:jc w:val="both"/>
        <w:rPr>
          <w:rFonts w:ascii="Arial" w:hAnsi="Arial" w:cs="Arial"/>
          <w:lang w:val="sr-Latn-RS"/>
        </w:rPr>
      </w:pPr>
      <w:r>
        <w:rPr>
          <w:rFonts w:ascii="Arial" w:hAnsi="Arial" w:cs="Arial"/>
          <w:lang w:val="sr-Latn-RS"/>
        </w:rPr>
        <w:t xml:space="preserve">U uvodnom dijelu Deklaracije o nezavisnosti (1776) zapisano je da, da bi osigurali svoja osnovna prava, "ljudi ustanovljavaju među sobom države koje svoju pravednu vlast crpe iz pristanka onih kojima se vlada". Deklaracija garantuje prava građanina da "ustanove vladu, osnivajući je na takvim principima i organizujući njenu vlast u takvom obliku" koji osigurava individualna prava građana. Deklaracija o pravima čovjeka i građanina (1789) u članu 3 formuliše načelo suvereniteta i izričito navodi da "nijedno tijelo, nijedan pojedinac ne može vršiti vlast koja izričito odatle ne proističe". Slijedeći principe ugrađene u navedenu deklaraciju, Montanjarski ustav iz 1793. godine u članu 16 garantuje pravo glasa svim licima rođenim i nastanjenim u Francuskoj, a pod određenim uslovima i strancima. Posebno je to bila karakteristična borba za opšte </w:t>
      </w:r>
      <w:r>
        <w:rPr>
          <w:rFonts w:ascii="Arial" w:hAnsi="Arial" w:cs="Arial"/>
          <w:lang w:val="sr-Latn-RS"/>
        </w:rPr>
        <w:lastRenderedPageBreak/>
        <w:t>pravo, jednako i neposredno biračko pravo muškaraca i tajno glasanje te ravnopravnost muškarca i žena u izbornom postupku.</w:t>
      </w:r>
    </w:p>
    <w:p w:rsidR="00693BFB" w:rsidRDefault="00693BFB" w:rsidP="00693BFB">
      <w:pPr>
        <w:ind w:firstLine="720"/>
        <w:jc w:val="both"/>
        <w:rPr>
          <w:rFonts w:ascii="Arial" w:hAnsi="Arial" w:cs="Arial"/>
          <w:lang w:val="sr-Latn-RS"/>
        </w:rPr>
      </w:pPr>
      <w:r>
        <w:rPr>
          <w:rFonts w:ascii="Arial" w:hAnsi="Arial" w:cs="Arial"/>
          <w:lang w:val="sr-Latn-RS"/>
        </w:rPr>
        <w:t>Izborno pravo je zagarantovano mnogobrojnim univerzalnim i regionalnim međunarodnim ugovorima i konvencijama. Relevantni izvori OUN su Univerzalna deklaracija o ljudskim pravima (1948), koja u članu 21 propisuje, pored ostalih političkih prava, i pravo čovjeka "da učestvuje u upravljanju javnim poslovima, neposredno ili preko slobodno izabranih predstavnika", kao i pravo na "povremene i istinske izbore“ na osnovu "opšteg prava glasa" koje treba da osigura da "volja naroda bude osnova državne vlasti". Pakt o građanskim i političkim pravima (1966) kao opšte pravo garantuje pravo građanina da sudjeluje u vođenju javnih poslova, a izborno pravo zagarantovano je kao jedno od prava građanina na političku participaciju koje, pored izbornog prava, uključuje i različite oblike neposrednog sudjelovanja građana u javnim poslovima. Garancija izbornog prava dopunjena je načelom nediskriminacije zbog rase, boje, kože, pola, jezika, vjeroispovijesti, političkog i drugog mišljenja, nacionalnog i društvenog porijekla, imovine, rođenja i dr.,</w:t>
      </w:r>
      <w:r>
        <w:rPr>
          <w:rStyle w:val="FootnoteReference"/>
          <w:rFonts w:ascii="Arial" w:hAnsi="Arial" w:cs="Arial"/>
          <w:lang w:val="sr-Latn-RS"/>
        </w:rPr>
        <w:footnoteReference w:id="2"/>
      </w:r>
      <w:r>
        <w:rPr>
          <w:rFonts w:ascii="Arial" w:hAnsi="Arial" w:cs="Arial"/>
          <w:lang w:val="sr-Latn-RS"/>
        </w:rPr>
        <w:t xml:space="preserve"> uz to da ovo pravo građana ne može biti podvrgnuto neumjesnim ograničenjima. Uz Pakt o građanskim i političkim pravima donijet je i 1976. i Fakultativni sporazum kao posebni međunarodni instrument kojim su utvrđeni instrumenti za implementaciju Pakta o građanskim i političkim pravima. Evropski sistem za zaštitu ljudskih prava sadržan je u više dokumenata od kojih su najvažnija Evropska konvencija za zaštitu ljudskih prava i osnovnih sloboda (u daljem tekstu: Konvencija) i Završni dokument Organizacije za evropsku bezbjednost i saradnju u Evropi (OEBS) 1990. U članu 3 Prvog protokola uz Konvenciju sadržano je izborno pravo koje se smatra političkim pravom građana. Sadržaj izbornog prava obuhvata pravo građana da bira i da bude kandidovan na izborima, a pretpostavke koje osiguravaju ovo pravo su opšte i jednako pravo glasa, tajnost glasanja i periodično održavanje izbora. Da bi izbori bili pošteni, Konvencija predviđa kumulativno dva zahtjeva: zahtjev za poštovanje propisa koji uređuju izbore (formalna ispravnost izbora) i zahtjev da se biraču pruži mogućnost da se opredijeli između različitih alternativa (suštinska ispravnost izbora).</w:t>
      </w:r>
    </w:p>
    <w:p w:rsidR="00693BFB" w:rsidRDefault="00693BFB" w:rsidP="00693BFB">
      <w:pPr>
        <w:ind w:firstLine="720"/>
        <w:jc w:val="both"/>
        <w:rPr>
          <w:rFonts w:ascii="Arial" w:hAnsi="Arial" w:cs="Arial"/>
          <w:lang w:val="sr-Latn-RS"/>
        </w:rPr>
      </w:pPr>
      <w:r>
        <w:rPr>
          <w:rFonts w:ascii="Arial" w:hAnsi="Arial" w:cs="Arial"/>
          <w:lang w:val="sr-Latn-RS"/>
        </w:rPr>
        <w:t>Završnim dokumentom Organizacije za bezbjednost i saradnju u Evropi (OEBS) (1990) izgrađen je novi pristup ljudskim pravima, koji počiva na pretpostavci da su individualna prava i slobode građana najbolje zaštićeni u državama koje poštuju vladavinu prava i demokratske vrijednosti i koje su konstituisane tako da omogućavaju da se koncept vladavine prava razvija, a demokratske vlasti uvažavaju.</w:t>
      </w:r>
      <w:r>
        <w:rPr>
          <w:rStyle w:val="FootnoteReference"/>
          <w:rFonts w:ascii="Arial" w:hAnsi="Arial" w:cs="Arial"/>
          <w:lang w:val="sr-Latn-RS"/>
        </w:rPr>
        <w:footnoteReference w:id="3"/>
      </w:r>
    </w:p>
    <w:p w:rsidR="00693BFB" w:rsidRDefault="00693BFB" w:rsidP="00693BFB">
      <w:pPr>
        <w:ind w:firstLine="720"/>
        <w:jc w:val="both"/>
        <w:rPr>
          <w:rFonts w:ascii="Arial" w:hAnsi="Arial" w:cs="Arial"/>
          <w:lang w:val="sr-Latn-RS"/>
        </w:rPr>
      </w:pPr>
      <w:r>
        <w:rPr>
          <w:rFonts w:ascii="Arial" w:hAnsi="Arial" w:cs="Arial"/>
          <w:lang w:val="sr-Latn-RS"/>
        </w:rPr>
        <w:t>Kad je u pitanju izborno pravo u Kraljevini Srba Hrvata i Slovenaca, u Srbiji je ustanovljen proporcionalni izborni sistem, a u ostalim krajevima većinski izborni sistem. Prvi izbori održani su 3. XI 1920. godine po Zakonu o izborima Kraljevine Srbije iz 1890. godine. Poslije donošenja Vidovdanskog ustava 1921. godine donijet je 27. 4. 1922. godine Zakon o izboru narodnih poslanika, a poslije Ustava iz 1931. godine donešen je Zakon o biračkim spiskovima, Zakon o izboru narodnih poslanika i Zakon o izboru senatora.</w:t>
      </w:r>
    </w:p>
    <w:p w:rsidR="00693BFB" w:rsidRDefault="00693BFB" w:rsidP="00693BFB">
      <w:pPr>
        <w:ind w:firstLine="720"/>
        <w:jc w:val="both"/>
        <w:rPr>
          <w:rFonts w:ascii="Arial" w:hAnsi="Arial" w:cs="Arial"/>
          <w:lang w:val="sr-Latn-RS"/>
        </w:rPr>
      </w:pPr>
      <w:r>
        <w:rPr>
          <w:rFonts w:ascii="Arial" w:hAnsi="Arial" w:cs="Arial"/>
          <w:lang w:val="sr-Latn-RS"/>
        </w:rPr>
        <w:lastRenderedPageBreak/>
        <w:t>U periodu od 1946. do 1990. godine izborno pravo bilo je uređeno ustavom i izbornim zakonodavstvom, a na snazi je bio Zakon o izboru narodnih poslanika za narodnu skupštinu FNRJ (Savezno vijeće i Vijeće naroda)</w:t>
      </w:r>
      <w:r>
        <w:rPr>
          <w:rStyle w:val="FootnoteReference"/>
          <w:rFonts w:ascii="Arial" w:hAnsi="Arial" w:cs="Arial"/>
          <w:lang w:val="sr-Latn-RS"/>
        </w:rPr>
        <w:footnoteReference w:id="4"/>
      </w:r>
      <w:r>
        <w:rPr>
          <w:rFonts w:ascii="Arial" w:hAnsi="Arial" w:cs="Arial"/>
          <w:lang w:val="sr-Latn-RS"/>
        </w:rPr>
        <w:t xml:space="preserve"> i Zakon o opozivu narodnih poslanika narodne skupštine FNRJ.</w:t>
      </w:r>
      <w:r>
        <w:rPr>
          <w:rStyle w:val="FootnoteReference"/>
          <w:rFonts w:ascii="Arial" w:hAnsi="Arial" w:cs="Arial"/>
          <w:lang w:val="sr-Latn-RS"/>
        </w:rPr>
        <w:footnoteReference w:id="5"/>
      </w:r>
    </w:p>
    <w:p w:rsidR="00693BFB" w:rsidRDefault="00693BFB" w:rsidP="00693BFB">
      <w:pPr>
        <w:ind w:firstLine="720"/>
        <w:jc w:val="both"/>
        <w:rPr>
          <w:rFonts w:ascii="Arial" w:hAnsi="Arial" w:cs="Arial"/>
          <w:lang w:val="hr-HR"/>
        </w:rPr>
      </w:pPr>
      <w:r>
        <w:rPr>
          <w:rFonts w:ascii="Arial" w:hAnsi="Arial" w:cs="Arial"/>
          <w:lang w:val="sr-Latn-RS"/>
        </w:rPr>
        <w:t>U Crnoj Gori su 9. decembra 1990. godine održani prvi višestranački izbori, umjesto ritualnih izbora, iako je na X vanrednom kongresu SK CG, održanom aprila 1989. godine, prevagnula ocjena "da više partija ne znači i više demokratije".</w:t>
      </w:r>
      <w:r>
        <w:rPr>
          <w:rStyle w:val="FootnoteReference"/>
          <w:rFonts w:ascii="Arial" w:hAnsi="Arial" w:cs="Arial"/>
          <w:lang w:val="sr-Latn-RS"/>
        </w:rPr>
        <w:footnoteReference w:id="6"/>
      </w:r>
      <w:r>
        <w:rPr>
          <w:rFonts w:ascii="Arial" w:hAnsi="Arial" w:cs="Arial"/>
          <w:lang w:val="sr-Latn-RS"/>
        </w:rPr>
        <w:t xml:space="preserve"> Skupština RCG je 11. jula 1990. godine usvojila Zakon o udruživanju građana,</w:t>
      </w:r>
      <w:r>
        <w:rPr>
          <w:rStyle w:val="FootnoteReference"/>
          <w:rFonts w:ascii="Arial" w:hAnsi="Arial" w:cs="Arial"/>
          <w:lang w:val="sr-Latn-RS"/>
        </w:rPr>
        <w:footnoteReference w:id="7"/>
      </w:r>
      <w:r>
        <w:rPr>
          <w:rFonts w:ascii="Arial" w:hAnsi="Arial" w:cs="Arial"/>
          <w:lang w:val="sr-Latn-RS"/>
        </w:rPr>
        <w:t xml:space="preserve"> koji je omogućio da se postojeće političke stranke i udruženja podvrgnu pravnom režimu. Izbori su se u ovom periodu održavali u atmosferi usporene demokratije nakon početnog otvaranja koje je omogućilo prve višestranačke i demokratske parlamentarne izbore. Skupština Republike Crne Gore je 1990. godina usvojila i proglasila amandmane LXIV do LXXXII na Ustav SR Crne Gore</w:t>
      </w:r>
      <w:r>
        <w:rPr>
          <w:rStyle w:val="FootnoteReference"/>
          <w:rFonts w:ascii="Arial" w:hAnsi="Arial" w:cs="Arial"/>
          <w:lang w:val="sr-Latn-RS"/>
        </w:rPr>
        <w:footnoteReference w:id="8"/>
      </w:r>
      <w:r>
        <w:rPr>
          <w:rFonts w:ascii="Arial" w:hAnsi="Arial" w:cs="Arial"/>
          <w:lang w:val="sr-Latn-RS"/>
        </w:rPr>
        <w:t>, kojima su preuzeta rješenja koja su bila predviđena predlogom amandmana na Ustav SFRJ, koje je usvojilo Savezno vijeće Skupštine SFRJ, na koje nije data saglasnost od strane Slovenije, Srbije i Hrvatske. Ustav iz 1992. godine donijet je na devizi "Jugoslavija bez alternative". Parlamentarni sistem sa velikim, premda neformalnim ovlašćenjima direktno izabranog predsjednika Republike, visok stepen centralizacije, politizacije, nisku demokratičnost, posebno u smislu zaštite ljudskih prava, manjinskih prava, lokalne samouprave, slobode medija, slab privredni razvoj, povezan sa problematičnom privatizacijom bile su istovremeno i posljedice i uzroci ovakvoga stanja i održavali su cjelokupni sistem u zemlji. Izborni rezultati i na narednim izborima bili su gotovo istovjetni, pa je Crna Gora jedina država u Evropi u kojoj oko dvije decenije vlada jedna partija, odnosno jedna koalicija, sa nekim od nacionalnih stranaka. Rezultati narednih parlamentarnih izbora uglavnom su isti, pri čemu dominantnu podršku birača ima Demokratska partija socijalista, koja je sa Socijaldemokratskom partijom i sa manjinskim partijama vrši vlast.</w:t>
      </w:r>
      <w:r>
        <w:rPr>
          <w:rStyle w:val="FootnoteReference"/>
          <w:rFonts w:ascii="Arial" w:hAnsi="Arial" w:cs="Arial"/>
          <w:lang w:val="hr-HR"/>
        </w:rPr>
        <w:footnoteReference w:id="9"/>
      </w:r>
      <w:r>
        <w:rPr>
          <w:rStyle w:val="FootnoteReference"/>
          <w:rFonts w:ascii="Arial" w:hAnsi="Arial" w:cs="Arial"/>
          <w:lang w:val="hr-HR"/>
        </w:rPr>
        <w:footnoteReference w:id="10"/>
      </w:r>
      <w:r>
        <w:rPr>
          <w:rStyle w:val="FootnoteReference"/>
          <w:rFonts w:ascii="Arial" w:hAnsi="Arial" w:cs="Arial"/>
          <w:lang w:val="hr-HR"/>
        </w:rPr>
        <w:footnoteReference w:id="11"/>
      </w:r>
    </w:p>
    <w:p w:rsidR="00693BFB" w:rsidRDefault="00693BFB" w:rsidP="00693BFB">
      <w:pPr>
        <w:jc w:val="center"/>
        <w:rPr>
          <w:rFonts w:ascii="Arial" w:hAnsi="Arial" w:cs="Arial"/>
          <w:lang w:val="sr-Latn-RS"/>
        </w:rPr>
      </w:pPr>
      <w:r>
        <w:rPr>
          <w:rFonts w:ascii="Arial" w:hAnsi="Arial" w:cs="Arial"/>
          <w:lang w:val="sr-Latn-RS"/>
        </w:rPr>
        <w:lastRenderedPageBreak/>
        <w:t>III</w:t>
      </w:r>
    </w:p>
    <w:p w:rsidR="00693BFB" w:rsidRDefault="00693BFB" w:rsidP="00693BFB">
      <w:pPr>
        <w:jc w:val="center"/>
        <w:rPr>
          <w:rFonts w:ascii="Arial" w:hAnsi="Arial" w:cs="Arial"/>
          <w:lang w:val="sr-Latn-RS"/>
        </w:rPr>
      </w:pPr>
    </w:p>
    <w:p w:rsidR="00693BFB" w:rsidRDefault="00693BFB" w:rsidP="00693BFB">
      <w:pPr>
        <w:widowControl w:val="0"/>
        <w:tabs>
          <w:tab w:val="left" w:pos="8235"/>
        </w:tabs>
        <w:jc w:val="both"/>
        <w:rPr>
          <w:rFonts w:ascii="Arial" w:hAnsi="Arial" w:cs="Arial"/>
          <w:lang w:val="sr-Latn-RS"/>
        </w:rPr>
      </w:pPr>
      <w:r>
        <w:rPr>
          <w:rFonts w:ascii="Arial" w:hAnsi="Arial" w:cs="Arial"/>
          <w:lang w:val="sr-Latn-RS"/>
        </w:rPr>
        <w:t>Pravni propisi u kojima je sadržana materija ljudskih prava brojni su i raznovrsni i, s aspekta njihovog porijekla, možemo ih podijeliti na unutrašnje i međunarodne izvore prava. U unutrašnje izvore prava spadaju Ustav, zakon i odluke Ustavnog suda. U međunarodne izvore ljudskih prava spadaju brojni međunarodni ugovori koji obavezuju Crnu Goru, među kojima značajnu ulogu ima Evropska konvencija za zaštitu ljudskih prava i osnovnih sloboda. Hijerarhijski posmatrano, na prvom mjestu je Ustav Crne Gore, zatim ratifikovani međunarodni ugovori, zakon i odluke Ustavnog suda. Crnu Goru obavezuju i brojni međunarodni ugovori koji regulišu oblast ljudskih prava, koji su ratifikovani u vrijeme postojanja SFRJ, SRJ i Državne zajednice Srbija i Crna Gora. Oni su značajni izvori ljudskih prava. Crnu Goru obavezuju i ugovori sklopljeni pod okriljem Ujedinjenih nacija.</w:t>
      </w:r>
      <w:r>
        <w:rPr>
          <w:rStyle w:val="FootnoteReference"/>
          <w:rFonts w:ascii="Arial" w:hAnsi="Arial" w:cs="Arial"/>
          <w:lang w:val="sr-Latn-RS"/>
        </w:rPr>
        <w:footnoteReference w:id="12"/>
      </w:r>
    </w:p>
    <w:p w:rsidR="00693BFB" w:rsidRDefault="00693BFB" w:rsidP="00693BFB">
      <w:pPr>
        <w:widowControl w:val="0"/>
        <w:tabs>
          <w:tab w:val="left" w:pos="8235"/>
        </w:tabs>
        <w:ind w:firstLine="720"/>
        <w:jc w:val="both"/>
        <w:rPr>
          <w:rFonts w:ascii="Arial" w:hAnsi="Arial" w:cs="Arial"/>
          <w:lang w:val="sr-Latn-RS"/>
        </w:rPr>
      </w:pPr>
      <w:r>
        <w:rPr>
          <w:rFonts w:ascii="Arial" w:hAnsi="Arial" w:cs="Arial"/>
          <w:lang w:val="sr-Latn-RS"/>
        </w:rPr>
        <w:t>Najveći značaj na regionalnom planu ima Evropska konvencija za zaštitu ljudskih prava i osnovnih sloboda, koja je potvrđena (ratifikovana) na Skupštini Srbije i Crne Gore 2003. godine, zajedno sa protokolima broj 1, 4, 6, 7, 12 i 13, a stupila je na snagu 3. 3. 2004. godine. Prilikom deponovanja ratifikacionog instrumenta, saglasno odredbi člana 57 Konvencije, Srbija i Crna Gora su stavile rezerve u odnosu na odredbe člana 5 st. 1 tačka c i stav 3 Konvencije, što neće uticati na primjenu važećih pravila o obaveznom pritvoru.</w:t>
      </w:r>
      <w:r>
        <w:rPr>
          <w:rStyle w:val="FootnoteReference"/>
          <w:rFonts w:ascii="Arial" w:hAnsi="Arial" w:cs="Arial"/>
          <w:lang w:val="sr-Latn-RS"/>
        </w:rPr>
        <w:footnoteReference w:id="13"/>
      </w:r>
      <w:r>
        <w:rPr>
          <w:rFonts w:ascii="Arial" w:hAnsi="Arial" w:cs="Arial"/>
          <w:lang w:val="sr-Latn-RS"/>
        </w:rPr>
        <w:t xml:space="preserve"> Srbija i Crna Gora izrazile su spremnost da u potpunosti jemče prava predviđena članovima 5 i 6 Konvencije, s tim što odredbe člana 5 st. 1 tačka c i člana 6 stav 1 i 3 neće uticati na primjenu čl. 75–321 Zakona o prekršajima, kojima se uređuje postupak pred prekršajnim organima. Pravo na javnu raspravu predviđeno članom 6 stav 1 Konvencije neće uticati na primjenu načela da u upravnim sporovima sudovi u Srbiji, po pravilu, ne održavaju javne rasprave. Odredbe člana 3 neće se primjenjivati u pogledu pravnih ljekova koji su u nadležnosti Suda Srbije i Crne Gore sve dok taj sud ne počne da radi.</w:t>
      </w:r>
      <w:r>
        <w:rPr>
          <w:rStyle w:val="FootnoteReference"/>
          <w:rFonts w:ascii="Arial" w:hAnsi="Arial" w:cs="Arial"/>
          <w:lang w:val="sr-Latn-RS"/>
        </w:rPr>
        <w:footnoteReference w:id="14"/>
      </w:r>
      <w:r>
        <w:rPr>
          <w:rFonts w:ascii="Arial" w:hAnsi="Arial" w:cs="Arial"/>
          <w:lang w:val="sr-Latn-RS"/>
        </w:rPr>
        <w:t xml:space="preserve"> Ovim rezervama, utvrđenim u članu 3 Zakona o ratifikaciji Konvencije, za izvjesno vrijeme je odložena ili ograničena primjena pojedinih odredbi Konvencije na teritoriji tadašnje Srbije i Crne Gore. Zakonom o izmjenama Zakona o ratifikaciji Evropske konvencije za zaštitu ljudskih prava i osnovnih sloboda</w:t>
      </w:r>
      <w:r>
        <w:rPr>
          <w:rStyle w:val="FootnoteReference"/>
          <w:rFonts w:ascii="Arial" w:hAnsi="Arial" w:cs="Arial"/>
          <w:lang w:val="sr-Latn-RS"/>
        </w:rPr>
        <w:footnoteReference w:id="15"/>
      </w:r>
      <w:r>
        <w:rPr>
          <w:rFonts w:ascii="Arial" w:hAnsi="Arial" w:cs="Arial"/>
          <w:lang w:val="sr-Latn-RS"/>
        </w:rPr>
        <w:t>, odredbama člana 1, rezerve utvrđene u članu 3 tač. 1 i 4 osnovnog teksta Zakona o ratifikaciji Konvencije su brisane. Ovaj Zakon je stupio na snagu 8. jula 2005. godine.</w:t>
      </w:r>
    </w:p>
    <w:p w:rsidR="00693BFB" w:rsidRDefault="00693BFB" w:rsidP="00693BFB">
      <w:pPr>
        <w:widowControl w:val="0"/>
        <w:tabs>
          <w:tab w:val="left" w:pos="8235"/>
        </w:tabs>
        <w:ind w:firstLine="720"/>
        <w:jc w:val="both"/>
        <w:rPr>
          <w:rFonts w:ascii="Arial" w:hAnsi="Arial" w:cs="Arial"/>
          <w:color w:val="111111"/>
          <w:lang w:val="sr-Latn-RS"/>
        </w:rPr>
      </w:pPr>
      <w:r>
        <w:rPr>
          <w:rFonts w:ascii="Arial" w:hAnsi="Arial" w:cs="Arial"/>
          <w:lang w:val="sr-Latn-RS"/>
        </w:rPr>
        <w:t>Rezolucijom Odbora ministara Savjeta Evrope od 9. maja 2007. godine Crna Gora se smatra članicom Konvencije, s dejstvom od proglašenja nezavisnosti.</w:t>
      </w:r>
      <w:r>
        <w:rPr>
          <w:rStyle w:val="FootnoteReference"/>
          <w:rFonts w:ascii="Arial" w:hAnsi="Arial" w:cs="Arial"/>
          <w:lang w:val="sr-Latn-RS"/>
        </w:rPr>
        <w:footnoteReference w:id="16"/>
      </w:r>
      <w:r>
        <w:rPr>
          <w:rFonts w:ascii="Arial" w:hAnsi="Arial" w:cs="Arial"/>
          <w:lang w:val="sr-Latn-RS"/>
        </w:rPr>
        <w:t xml:space="preserve"> Međutim, Evropski sud za ljudska prava je utvrdio drugačije vremensko važenje </w:t>
      </w:r>
      <w:r>
        <w:rPr>
          <w:rFonts w:ascii="Arial" w:hAnsi="Arial" w:cs="Arial"/>
          <w:lang w:val="sr-Latn-RS"/>
        </w:rPr>
        <w:lastRenderedPageBreak/>
        <w:t xml:space="preserve">Konvencije u odnosu na Crnu Goru </w:t>
      </w:r>
      <w:r>
        <w:rPr>
          <w:rFonts w:ascii="Arial" w:hAnsi="Arial" w:cs="Arial"/>
          <w:i/>
          <w:lang w:val="sr-Latn-RS"/>
        </w:rPr>
        <w:t>ratione tempores i ratione personae</w:t>
      </w:r>
      <w:r>
        <w:rPr>
          <w:rFonts w:ascii="Arial" w:hAnsi="Arial" w:cs="Arial"/>
          <w:lang w:val="sr-Latn-RS"/>
        </w:rPr>
        <w:t>.</w:t>
      </w:r>
      <w:r>
        <w:rPr>
          <w:rStyle w:val="FootnoteReference"/>
          <w:rFonts w:ascii="Arial" w:hAnsi="Arial" w:cs="Arial"/>
          <w:lang w:val="sr-Latn-RS"/>
        </w:rPr>
        <w:footnoteReference w:id="17"/>
      </w:r>
      <w:r>
        <w:rPr>
          <w:rFonts w:ascii="Arial" w:hAnsi="Arial" w:cs="Arial"/>
          <w:lang w:val="sr-Latn-RS"/>
        </w:rPr>
        <w:t xml:space="preserve"> Prema tome, primjena Kovencije, pa samim tim i jurisdikcija Evropskog suda u odnosu na Crnu Goru važi retroaktivno od 3. 3. 2004. godine, a ne od pristupanja Crne Gore Savjetu Evrope 11. maja 2007. godine. Ustavni sud Crne Gore se u svojim odlukama poziva na praksu Evropskog suda za ljudska prava, pri čemu se ostvaruju dva zahtjeva. Prvi – primjena ustavnih argumenata u odlučivanju, i drugi – usklađivanje crnogorskog ustavnog prava s evropskim pravnim standardima. Opšta odredba o pravnom statusu međunarodnih propisa u ustavnom sistemu Crne Gore sadržana je u odredbi člana 9, kojim je propisano: </w:t>
      </w:r>
      <w:r>
        <w:rPr>
          <w:rFonts w:ascii="Arial" w:hAnsi="Arial" w:cs="Arial"/>
          <w:color w:val="111111"/>
          <w:lang w:val="sr-Latn-RS"/>
        </w:rPr>
        <w:t>"Potvrđeni i objavljeni međunarodni ugovori i opšteprihvaćena pravila međunarodnog prava sastavni su dio unutrašnjeg pravnog poretka, imaju primat nad domaćim zakonodavstvom i neposredno se primjenjuju kada odnose uređuju drukčije od unutrašnjeg zakonodavstva." Odnos unutrašnjeg i međunarodnog prava detaljnije je razrađen u petom dijelu, koji nosi naziv “Ustavnost i zakonitost”, u čl. 145, koji glasi: "Zakon mora biti saglasan sa Ustavom i potvrđenim međunarodnim ugovorima, a drugi propis mora biti saglasan sa Ustavom i zakonom."</w:t>
      </w:r>
    </w:p>
    <w:p w:rsidR="00693BFB" w:rsidRDefault="00693BFB" w:rsidP="00693BFB">
      <w:pPr>
        <w:widowControl w:val="0"/>
        <w:tabs>
          <w:tab w:val="left" w:pos="8235"/>
        </w:tabs>
        <w:ind w:firstLine="720"/>
        <w:jc w:val="both"/>
        <w:rPr>
          <w:rFonts w:ascii="Arial" w:hAnsi="Arial" w:cs="Arial"/>
          <w:color w:val="111111"/>
          <w:lang w:val="sr-Latn-RS"/>
        </w:rPr>
      </w:pPr>
      <w:r>
        <w:rPr>
          <w:rFonts w:ascii="Arial" w:hAnsi="Arial" w:cs="Arial"/>
          <w:color w:val="111111"/>
          <w:lang w:val="sr-Latn-RS"/>
        </w:rPr>
        <w:t>Na osnovu navedenog proizlazi da Ustav CG stoji na monističkoj koncepciji o odnosu unutrašnjeg i međunarodnog prava i da prihvata primat međunarodnog nad nacionalnim pravom. Međunarodni ugovori u hijerarhiji pravnih akata zauzimaju mjesto neposredno ispod Ustava, a iznad običnih zakona, odnosno imaju nadzakonsku pravnu snagu. Ustav ne određuje poseban status međunarodnih ugovora o ljudskim pravima u hijerarhiji pravnih akata, pa EK u tom smislu dijeli sudbinu ostalih međunarodnih ugovora. No, u kontekstu njene primjene u unutrašnjem pravu treba imati u vidu odredbe člana 9 Ustava, koji utvrđuje da su potvrđeni i objavljeni međunarodni ugovori i opšteprihvaćena pravila međunarodnog prava sastavni dio unutrašnjeg pravnog poretka, imaju primat nad domaćim zakonodavstvom i neposredno se primjenjuju kada odnose uređuju drugačije od unutrašnjeg zakonodavstva.</w:t>
      </w:r>
    </w:p>
    <w:p w:rsidR="00693BFB" w:rsidRDefault="00693BFB" w:rsidP="00693BFB">
      <w:pPr>
        <w:widowControl w:val="0"/>
        <w:tabs>
          <w:tab w:val="left" w:pos="8235"/>
        </w:tabs>
        <w:ind w:firstLine="720"/>
        <w:jc w:val="both"/>
        <w:rPr>
          <w:rFonts w:ascii="Arial" w:hAnsi="Arial" w:cs="Arial"/>
          <w:color w:val="111111"/>
          <w:lang w:val="sr-Latn-RS"/>
        </w:rPr>
      </w:pPr>
      <w:r>
        <w:rPr>
          <w:rFonts w:ascii="Arial" w:hAnsi="Arial" w:cs="Arial"/>
          <w:color w:val="111111"/>
          <w:lang w:val="sr-Latn-RS"/>
        </w:rPr>
        <w:t>Ustavom Crne Gore iz 2007. godine</w:t>
      </w:r>
      <w:r>
        <w:rPr>
          <w:rStyle w:val="FootnoteReference"/>
          <w:rFonts w:ascii="Arial" w:hAnsi="Arial" w:cs="Arial"/>
          <w:color w:val="111111"/>
          <w:lang w:val="sr-Latn-RS"/>
        </w:rPr>
        <w:footnoteReference w:id="18"/>
      </w:r>
      <w:r>
        <w:rPr>
          <w:rFonts w:ascii="Arial" w:hAnsi="Arial" w:cs="Arial"/>
          <w:color w:val="111111"/>
          <w:lang w:val="sr-Latn-RS"/>
        </w:rPr>
        <w:t xml:space="preserve"> i ustavnim amandmanima iz 2013. godine</w:t>
      </w:r>
      <w:r>
        <w:rPr>
          <w:rStyle w:val="FootnoteReference"/>
          <w:rFonts w:ascii="Arial" w:hAnsi="Arial" w:cs="Arial"/>
          <w:color w:val="111111"/>
          <w:lang w:val="sr-Latn-RS"/>
        </w:rPr>
        <w:footnoteReference w:id="19"/>
      </w:r>
      <w:r>
        <w:rPr>
          <w:rFonts w:ascii="Arial" w:hAnsi="Arial" w:cs="Arial"/>
          <w:color w:val="111111"/>
          <w:lang w:val="sr-Latn-RS"/>
        </w:rPr>
        <w:t xml:space="preserve"> ustanovljen je Ustavni sud Crne Gore i postao je jedan od stubova sistema </w:t>
      </w:r>
      <w:r>
        <w:rPr>
          <w:rFonts w:ascii="Arial" w:hAnsi="Arial" w:cs="Arial"/>
          <w:color w:val="111111"/>
          <w:lang w:val="sr-Latn-RS"/>
        </w:rPr>
        <w:lastRenderedPageBreak/>
        <w:t>Crne Gore, na kome je velika odgovornost i u pogledu očuvanja principa ustavnosti i zakonitosti i u pogledu zaštite ljudskih prava. To je odredilo i njegov odnos prema EK, koja je vrlo značajan oslonac u radu Suda, posebno kada se Ustavni sud pojavljuje u ulozi čuvara „ljudskih prava, odnosno kada odlučuje po ustavnim žalbama". No njen značaj nije ništa manji ni onda kada je Ustavni sud pozvan da vrši normativnu kontrolu, kao svoju esencijalnu funkciju, odnosno kada se pojavljuje u ulozi „čuvara ustava i ustavnosti“.</w:t>
      </w:r>
      <w:r>
        <w:rPr>
          <w:rStyle w:val="FootnoteReference"/>
          <w:rFonts w:ascii="Arial" w:hAnsi="Arial" w:cs="Arial"/>
          <w:color w:val="111111"/>
          <w:lang w:val="sr-Latn-RS"/>
        </w:rPr>
        <w:footnoteReference w:id="20"/>
      </w:r>
    </w:p>
    <w:p w:rsidR="00693BFB" w:rsidRDefault="00693BFB" w:rsidP="00693BFB">
      <w:pPr>
        <w:widowControl w:val="0"/>
        <w:ind w:firstLine="720"/>
        <w:jc w:val="both"/>
        <w:rPr>
          <w:rFonts w:ascii="Arial" w:hAnsi="Arial" w:cs="Arial"/>
          <w:lang w:val="sr-Latn-RS"/>
        </w:rPr>
      </w:pPr>
      <w:r>
        <w:rPr>
          <w:rFonts w:ascii="Arial" w:hAnsi="Arial" w:cs="Arial"/>
          <w:lang w:val="sr-Latn-RS"/>
        </w:rPr>
        <w:t>Demokratsko konstituisanje pravnog i političkog poretka i osnovnih ustavnih i zakonskih institucija zasniva se na izborima. Putem izbora omogućena je participacija građana kao nosilaca suverenosti, pri čemu su izbori „mehanizam koji omogućava da se integrišu svi individualni izbori birača u zajedničku odluku čitave zajednice“.</w:t>
      </w:r>
      <w:r>
        <w:rPr>
          <w:rStyle w:val="FootnoteReference"/>
          <w:rFonts w:ascii="Arial" w:hAnsi="Arial" w:cs="Arial"/>
          <w:lang w:val="sr-Latn-RS"/>
        </w:rPr>
        <w:footnoteReference w:id="21"/>
      </w:r>
      <w:r>
        <w:rPr>
          <w:rFonts w:ascii="Arial" w:hAnsi="Arial" w:cs="Arial"/>
          <w:lang w:val="sr-Latn-RS"/>
        </w:rPr>
        <w:t xml:space="preserve"> Kredibilitet izbornog procesa proizlazi iz efekata koji on ima na demokratiju, ali i iz povjerenja koje građani imaju u izabrane političke institucije. U nekim državama izbori se svode na „puko glasanje sa unaprijed poznatim ishodom, dok je u drugima riječ o ravnopravnoj borbi za podršku birača sa neizvjesnim rezultatom“.</w:t>
      </w:r>
      <w:r>
        <w:rPr>
          <w:rStyle w:val="FootnoteReference"/>
          <w:rFonts w:ascii="Arial" w:hAnsi="Arial" w:cs="Arial"/>
          <w:lang w:val="sr-Latn-RS"/>
        </w:rPr>
        <w:footnoteReference w:id="22"/>
      </w:r>
      <w:r>
        <w:rPr>
          <w:rFonts w:ascii="Arial" w:hAnsi="Arial" w:cs="Arial"/>
          <w:lang w:val="sr-Latn-RS"/>
        </w:rPr>
        <w:t xml:space="preserve"> Postojanje jasnih pravila i procedura utvrđenih prije izbornog procesa efikasan je način da se izborni proces zaštiti od pristrasnosti i manipulacija, jer njihovo odsustvo i neodređenost omogućavaju arbitrarnost i proizvoljnost.</w:t>
      </w:r>
    </w:p>
    <w:p w:rsidR="00693BFB" w:rsidRDefault="00693BFB" w:rsidP="00693BFB">
      <w:pPr>
        <w:widowControl w:val="0"/>
        <w:ind w:firstLine="720"/>
        <w:jc w:val="both"/>
        <w:rPr>
          <w:rFonts w:ascii="Arial" w:hAnsi="Arial" w:cs="Arial"/>
          <w:lang w:val="sr-Latn-RS"/>
        </w:rPr>
      </w:pPr>
      <w:r>
        <w:rPr>
          <w:rFonts w:ascii="Arial" w:hAnsi="Arial" w:cs="Arial"/>
          <w:lang w:val="sr-Latn-RS"/>
        </w:rPr>
        <w:t>Potpuna regularnost izbora je „ideal koji je nemoguće ostvariti“, „jer ne postoji zemlja u kojoj se izbori odvijaju na ravnom terenu“</w:t>
      </w:r>
      <w:r>
        <w:rPr>
          <w:rStyle w:val="FootnoteReference"/>
          <w:rFonts w:ascii="Arial" w:hAnsi="Arial" w:cs="Arial"/>
          <w:lang w:val="sr-Latn-RS"/>
        </w:rPr>
        <w:footnoteReference w:id="23"/>
      </w:r>
      <w:r>
        <w:rPr>
          <w:rFonts w:ascii="Arial" w:hAnsi="Arial" w:cs="Arial"/>
          <w:lang w:val="sr-Latn-RS"/>
        </w:rPr>
        <w:t>, što znači da su izborne neregularnosti neizbježan pratilac izbornog procesa, a odnose se na kršenje važećih pravnih propisa, kako bi se favorizovao određeni učesnik u postupku, oblici pritiska na organe koji odlučuju u izbornom procesu i svaka zloupotreba prava. Djelotvorna sredstva za pravovremeno raspravljanje prigovora i žalbi ključna su za rješavanje izbornih sporova koji nastaju među učesnicima izbornog postupka u kome se odlučuje o povredi izbornog prava i izbornog postupka od strane organa nadležnih za sprovođenje izbora. Rješavanje izbornih sporova predstavlja vrhunac izbornog procesa, jer legitimnost izbornog procesa zavisi od objektivnosti i nezavisnosti mehanizama za rješavanje sporova, što dovodi do izborne pravde koja uključuje sredstva i mehanizme koji treba da obezbijede da svaka mjera, postupak i odluka koja se donosi povodom izbora mora biti u skladu s utvrđenim pravnim poretkom (ustavom, međunarodnim dokumentom i zakonom). Izborna pravda predstavlja krajnju garanciju slobodnih i poštenih izbora. Sistem izborne pravde mora da funkcioniše efikasno, nezavisno i transparentno i da promoviše pravdu, čime se obezbjeđuje njegova kredibilnost i omogućava da izborni postupak bude legitiman.</w:t>
      </w:r>
    </w:p>
    <w:p w:rsidR="00693BFB" w:rsidRDefault="00693BFB" w:rsidP="00693BFB">
      <w:pPr>
        <w:widowControl w:val="0"/>
        <w:ind w:firstLine="720"/>
        <w:jc w:val="both"/>
        <w:rPr>
          <w:rFonts w:ascii="Arial" w:hAnsi="Arial" w:cs="Arial"/>
          <w:lang w:val="sr-Latn-RS"/>
        </w:rPr>
      </w:pPr>
      <w:r>
        <w:rPr>
          <w:rFonts w:ascii="Arial" w:hAnsi="Arial" w:cs="Arial"/>
          <w:lang w:val="sr-Latn-RS"/>
        </w:rPr>
        <w:t>Rješavanje izbornih sporova nije potpuno razrađeno međunarodnim dokumentima, pa nema ni konsensusa kako te sporove treba rješavati. Međutim, preporuka je da treba poći od principa koji su postavljeni međunarodnim dokumentima, pri čemu osnovu treba da predstavlja pravo na pravično suđenje, uključujući nezavisnost sudstva, saglasno odredbama člana 19, 20 i 21 Dokumenata iz Moskve.</w:t>
      </w:r>
      <w:r>
        <w:rPr>
          <w:rStyle w:val="FootnoteReference"/>
          <w:rFonts w:ascii="Arial" w:hAnsi="Arial" w:cs="Arial"/>
          <w:lang w:val="sr-Latn-RS"/>
        </w:rPr>
        <w:footnoteReference w:id="24"/>
      </w:r>
    </w:p>
    <w:p w:rsidR="00693BFB" w:rsidRDefault="00693BFB" w:rsidP="00693BFB">
      <w:pPr>
        <w:widowControl w:val="0"/>
        <w:ind w:firstLine="720"/>
        <w:jc w:val="both"/>
        <w:rPr>
          <w:rFonts w:ascii="Arial" w:hAnsi="Arial" w:cs="Arial"/>
          <w:lang w:val="sr-Latn-RS"/>
        </w:rPr>
      </w:pPr>
      <w:r>
        <w:rPr>
          <w:rFonts w:ascii="Arial" w:hAnsi="Arial" w:cs="Arial"/>
          <w:lang w:val="sr-Latn-RS"/>
        </w:rPr>
        <w:lastRenderedPageBreak/>
        <w:t>Osnovni parametri rješavanja izbornih sporova, koji odgovaraju vladavini prava mogu se svesti na sljedeće:</w:t>
      </w:r>
    </w:p>
    <w:p w:rsidR="00693BFB" w:rsidRDefault="00693BFB" w:rsidP="00693BFB">
      <w:pPr>
        <w:widowControl w:val="0"/>
        <w:ind w:firstLine="720"/>
        <w:jc w:val="both"/>
        <w:rPr>
          <w:rFonts w:ascii="Arial" w:hAnsi="Arial" w:cs="Arial"/>
          <w:sz w:val="26"/>
          <w:szCs w:val="26"/>
          <w:lang w:val="sr-Latn-RS"/>
        </w:rPr>
      </w:pPr>
    </w:p>
    <w:p w:rsidR="00693BFB" w:rsidRDefault="00693BFB" w:rsidP="00693BFB">
      <w:pPr>
        <w:widowControl w:val="0"/>
        <w:ind w:firstLine="720"/>
        <w:jc w:val="both"/>
        <w:rPr>
          <w:rFonts w:ascii="Arial" w:hAnsi="Arial" w:cs="Arial"/>
          <w:lang w:val="sr-Latn-RS"/>
        </w:rPr>
      </w:pPr>
      <w:r>
        <w:rPr>
          <w:rFonts w:ascii="Arial" w:hAnsi="Arial" w:cs="Arial"/>
          <w:lang w:val="sr-Latn-RS"/>
        </w:rPr>
        <w:t>1. Svaki birač i politička stranka ima pravo na pravnu zaštitu izbornog prava i pravo na pravni lijek u slučaju povrede prava</w:t>
      </w:r>
    </w:p>
    <w:p w:rsidR="00693BFB" w:rsidRDefault="00693BFB" w:rsidP="00693BFB">
      <w:pPr>
        <w:widowControl w:val="0"/>
        <w:ind w:firstLine="720"/>
        <w:jc w:val="both"/>
        <w:rPr>
          <w:rFonts w:ascii="Arial" w:hAnsi="Arial" w:cs="Arial"/>
          <w:lang w:val="sr-Latn-RS"/>
        </w:rPr>
      </w:pPr>
      <w:r>
        <w:rPr>
          <w:rFonts w:ascii="Arial" w:hAnsi="Arial" w:cs="Arial"/>
          <w:lang w:val="sr-Latn-RS"/>
        </w:rPr>
        <w:t>2. Svaki pojedinac kome je povrijeđeno pravo kandidovanja ima pravo žalbe; svaka politička stranka čije je pravo vezano za kandidaturu ili kampanju povrijeđeno ima pravo da podnese žalbu nadležnom organu</w:t>
      </w:r>
    </w:p>
    <w:p w:rsidR="00693BFB" w:rsidRDefault="00693BFB" w:rsidP="00693BFB">
      <w:pPr>
        <w:widowControl w:val="0"/>
        <w:ind w:firstLine="720"/>
        <w:jc w:val="both"/>
        <w:rPr>
          <w:rFonts w:ascii="Arial" w:hAnsi="Arial" w:cs="Arial"/>
          <w:lang w:val="sr-Latn-RS"/>
        </w:rPr>
      </w:pPr>
      <w:r>
        <w:rPr>
          <w:rFonts w:ascii="Arial" w:hAnsi="Arial" w:cs="Arial"/>
          <w:lang w:val="sr-Latn-RS"/>
        </w:rPr>
        <w:t>3. Efektivnost, nezavisnost, nepristrasnost sudstva, uključujuči i organe koji sprovode izbore, preduslov su za pošteno, efikasno i nepristrasno rješavanje sporova</w:t>
      </w:r>
    </w:p>
    <w:p w:rsidR="00693BFB" w:rsidRDefault="00693BFB" w:rsidP="00693BFB">
      <w:pPr>
        <w:widowControl w:val="0"/>
        <w:ind w:firstLine="720"/>
        <w:jc w:val="both"/>
        <w:rPr>
          <w:rFonts w:ascii="Arial" w:hAnsi="Arial" w:cs="Arial"/>
          <w:lang w:val="sr-Latn-RS"/>
        </w:rPr>
      </w:pPr>
      <w:r>
        <w:rPr>
          <w:rFonts w:ascii="Arial" w:hAnsi="Arial" w:cs="Arial"/>
          <w:lang w:val="sr-Latn-RS"/>
        </w:rPr>
        <w:t>4. Odluke koje donose organi koji sprovode izbore mogu biti osporavane pred nezavisnim i nepristrasnim sudom</w:t>
      </w:r>
    </w:p>
    <w:p w:rsidR="00693BFB" w:rsidRDefault="00693BFB" w:rsidP="00693BFB">
      <w:pPr>
        <w:widowControl w:val="0"/>
        <w:ind w:firstLine="720"/>
        <w:jc w:val="both"/>
        <w:rPr>
          <w:rFonts w:ascii="Arial" w:hAnsi="Arial" w:cs="Arial"/>
          <w:lang w:val="sr-Latn-RS"/>
        </w:rPr>
      </w:pPr>
      <w:r>
        <w:rPr>
          <w:rFonts w:ascii="Arial" w:hAnsi="Arial" w:cs="Arial"/>
          <w:lang w:val="sr-Latn-RS"/>
        </w:rPr>
        <w:t>5. Postupci po kojima postupaju nadležni organi moraju biti jasno definisani i unaprijed poznati</w:t>
      </w:r>
    </w:p>
    <w:p w:rsidR="00693BFB" w:rsidRDefault="00693BFB" w:rsidP="00693BFB">
      <w:pPr>
        <w:widowControl w:val="0"/>
        <w:ind w:firstLine="720"/>
        <w:jc w:val="both"/>
        <w:rPr>
          <w:rFonts w:ascii="Arial" w:hAnsi="Arial" w:cs="Arial"/>
          <w:lang w:val="sr-Latn-RS"/>
        </w:rPr>
      </w:pPr>
      <w:r>
        <w:rPr>
          <w:rFonts w:ascii="Arial" w:hAnsi="Arial" w:cs="Arial"/>
          <w:lang w:val="sr-Latn-RS"/>
        </w:rPr>
        <w:t>6. Izborni zakon treba da obezbijedi jasno razgraničenje između sudova i organa za sprovođenje izbora, da bi se isključila mogućnost da i sud i drugi organi istovremeno odlučuju o žalbama povodom istih stvari.</w:t>
      </w:r>
      <w:r>
        <w:rPr>
          <w:rStyle w:val="FootnoteReference"/>
          <w:rFonts w:ascii="Arial" w:hAnsi="Arial" w:cs="Arial"/>
          <w:lang w:val="sr-Latn-RS"/>
        </w:rPr>
        <w:footnoteReference w:id="25"/>
      </w:r>
    </w:p>
    <w:p w:rsidR="00693BFB" w:rsidRDefault="00693BFB" w:rsidP="00693BFB">
      <w:pPr>
        <w:widowControl w:val="0"/>
        <w:ind w:firstLine="720"/>
        <w:jc w:val="both"/>
        <w:rPr>
          <w:rFonts w:ascii="Arial" w:hAnsi="Arial" w:cs="Arial"/>
          <w:lang w:val="sr-Latn-RS"/>
        </w:rPr>
      </w:pPr>
    </w:p>
    <w:p w:rsidR="00693BFB" w:rsidRDefault="00693BFB" w:rsidP="00693BFB">
      <w:pPr>
        <w:widowControl w:val="0"/>
        <w:ind w:firstLine="720"/>
        <w:jc w:val="both"/>
        <w:rPr>
          <w:rFonts w:ascii="Arial" w:hAnsi="Arial" w:cs="Arial"/>
          <w:lang w:val="sr-Latn-RS"/>
        </w:rPr>
      </w:pPr>
      <w:r>
        <w:rPr>
          <w:rFonts w:ascii="Arial" w:hAnsi="Arial" w:cs="Arial"/>
          <w:lang w:val="sr-Latn-RS"/>
        </w:rPr>
        <w:t>Učešće Ustavnog suda u postupku rješavanja izbornih sporova oslanja se direktno na odredbu člana 149 st. 1 tač. 7, kojom je propisano da Ustavni sud odlučuje o izbornim sporovima i sporovima u vezi sa referendumom koji nijesu u nadležnosti drugih sudova. Postupak rješavanja izbornih sporova regulisan je Zakonom o Ustavnom sudu.</w:t>
      </w:r>
    </w:p>
    <w:p w:rsidR="00693BFB" w:rsidRDefault="00693BFB" w:rsidP="00693BFB">
      <w:pPr>
        <w:widowControl w:val="0"/>
        <w:ind w:firstLine="720"/>
        <w:jc w:val="both"/>
        <w:rPr>
          <w:rFonts w:ascii="Arial" w:hAnsi="Arial" w:cs="Arial"/>
          <w:sz w:val="26"/>
          <w:szCs w:val="26"/>
          <w:lang w:val="sr-Latn-RS"/>
        </w:rPr>
      </w:pPr>
    </w:p>
    <w:p w:rsidR="00693BFB" w:rsidRDefault="00693BFB" w:rsidP="00693BFB">
      <w:pPr>
        <w:widowControl w:val="0"/>
        <w:jc w:val="center"/>
        <w:rPr>
          <w:rFonts w:ascii="Arial" w:hAnsi="Arial" w:cs="Arial"/>
          <w:sz w:val="26"/>
          <w:szCs w:val="26"/>
          <w:lang w:val="sr-Latn-RS"/>
        </w:rPr>
      </w:pPr>
      <w:r>
        <w:rPr>
          <w:rFonts w:ascii="Arial" w:hAnsi="Arial" w:cs="Arial"/>
          <w:sz w:val="26"/>
          <w:szCs w:val="26"/>
          <w:lang w:val="sr-Latn-RS"/>
        </w:rPr>
        <w:t>IV</w:t>
      </w:r>
    </w:p>
    <w:p w:rsidR="00693BFB" w:rsidRDefault="00693BFB" w:rsidP="00693BFB">
      <w:pPr>
        <w:widowControl w:val="0"/>
        <w:ind w:firstLine="720"/>
        <w:jc w:val="both"/>
        <w:rPr>
          <w:rFonts w:ascii="Arial" w:hAnsi="Arial" w:cs="Arial"/>
          <w:sz w:val="26"/>
          <w:szCs w:val="26"/>
          <w:lang w:val="sr-Latn-RS"/>
        </w:rPr>
      </w:pPr>
    </w:p>
    <w:p w:rsidR="00693BFB" w:rsidRDefault="00693BFB" w:rsidP="00693BFB">
      <w:pPr>
        <w:widowControl w:val="0"/>
        <w:ind w:firstLine="720"/>
        <w:jc w:val="both"/>
        <w:rPr>
          <w:rFonts w:ascii="Arial" w:hAnsi="Arial" w:cs="Arial"/>
          <w:lang w:val="sr-Latn-RS"/>
        </w:rPr>
      </w:pPr>
      <w:r>
        <w:rPr>
          <w:rFonts w:ascii="Arial" w:hAnsi="Arial" w:cs="Arial"/>
          <w:lang w:val="sr-Latn-RS"/>
        </w:rPr>
        <w:t>Pravo na slobodne izbore propisano je članom 3 Protokola broj 1 Evropske konvencije:</w:t>
      </w:r>
    </w:p>
    <w:p w:rsidR="00693BFB" w:rsidRDefault="00693BFB" w:rsidP="00693BFB">
      <w:pPr>
        <w:widowControl w:val="0"/>
        <w:ind w:firstLine="720"/>
        <w:jc w:val="both"/>
        <w:rPr>
          <w:rFonts w:ascii="Arial" w:hAnsi="Arial" w:cs="Arial"/>
          <w:i/>
          <w:lang w:val="sr-Latn-RS"/>
        </w:rPr>
      </w:pPr>
      <w:r>
        <w:rPr>
          <w:rFonts w:ascii="Arial" w:hAnsi="Arial" w:cs="Arial"/>
          <w:i/>
          <w:lang w:val="sr-Latn-RS"/>
        </w:rPr>
        <w:t>Visoke strane ugovornice obavezuju se da u primjerenim vremenskim razmacima održavaju slobodne izbore s tajnim glasanjem, pod uslovima koji osiguravaju slobodno izražavanje mišljenja naroda pri izboru zakonodavnih tijela.</w:t>
      </w:r>
    </w:p>
    <w:p w:rsidR="00693BFB" w:rsidRDefault="00693BFB" w:rsidP="00693BFB">
      <w:pPr>
        <w:widowControl w:val="0"/>
        <w:ind w:firstLine="720"/>
        <w:jc w:val="both"/>
        <w:rPr>
          <w:rFonts w:ascii="Arial" w:hAnsi="Arial" w:cs="Arial"/>
          <w:i/>
          <w:lang w:val="sr-Latn-RS"/>
        </w:rPr>
      </w:pPr>
    </w:p>
    <w:p w:rsidR="00693BFB" w:rsidRDefault="00693BFB" w:rsidP="00693BFB">
      <w:pPr>
        <w:widowControl w:val="0"/>
        <w:ind w:firstLine="720"/>
        <w:jc w:val="both"/>
        <w:rPr>
          <w:rFonts w:ascii="Arial" w:hAnsi="Arial" w:cs="Arial"/>
          <w:lang w:val="sr-Latn-RS"/>
        </w:rPr>
      </w:pPr>
      <w:r>
        <w:rPr>
          <w:rFonts w:ascii="Arial" w:hAnsi="Arial" w:cs="Arial"/>
          <w:lang w:val="sr-Latn-RS"/>
        </w:rPr>
        <w:t xml:space="preserve">Odredbama člana 3 Protokola broj 1 obuhvata se samo osnovno načelo efikasne političke demokratije koje je od velike važnosti za konvencijski sistem i podrazumijeva subjektivno pravo na glasanje i na kandidovanje na izborima. Navedena prava, iako su važna, nijesu apsolutna, jer postoji prostor za „implicitna ograničenja“ i državama ugovornicama se daje široka sloboda procjene imajući u vidu da postoje brojni načini organizacije i sprovođenja izbornog sistema i razlike u istorijskom razvoju, kulturnoj različitosti i političkoj misli u Evropi, koje svaka država pretače u vlastitu demokratsku viziju. U cilju primjene čl 3 Protokola 1 svako izborno zakonodavstvo i izborni sistem mora biti ocijenjen u svijetlu političke evolucije u državi o kojoj je riječ, a države ugovornice imaju na raspolaganju značajnu širinu prilikom utvrđivanja kriterijuma kojima se utvrđuje mogućnost kandidovanja na izborima. Uopšte uzevši, one mogu postaviti </w:t>
      </w:r>
      <w:r>
        <w:rPr>
          <w:rFonts w:ascii="Arial" w:hAnsi="Arial" w:cs="Arial"/>
          <w:lang w:val="sr-Latn-RS"/>
        </w:rPr>
        <w:lastRenderedPageBreak/>
        <w:t>strože zahtjeve u tom kontekstu nego u kontekstu sticanja prava glasa.</w:t>
      </w:r>
      <w:r>
        <w:rPr>
          <w:rStyle w:val="FootnoteReference"/>
          <w:rFonts w:ascii="Arial" w:hAnsi="Arial" w:cs="Arial"/>
          <w:lang w:val="sr-Latn-RS"/>
        </w:rPr>
        <w:footnoteReference w:id="26"/>
      </w:r>
      <w:r>
        <w:rPr>
          <w:rFonts w:ascii="Arial" w:hAnsi="Arial" w:cs="Arial"/>
          <w:lang w:val="sr-Latn-RS"/>
        </w:rPr>
        <w:t xml:space="preserve"> Na Sudu je kao posljednjoj instanci da utvrdi da li je udovoljeno zahtjevima iz čl. 3 Protokola br. 1, pri čemu se Sud mora uvjeriti da nametnuta ograničenja ne ograničavaju pravo o kojem je riječ u toj mjeri da je narušena njihova bit i da je lišeno efektivnosti, da ograničenje ima legitiman cilj i da korišćena sredstva nijesu neproporcionalna.</w:t>
      </w:r>
    </w:p>
    <w:p w:rsidR="00693BFB" w:rsidRDefault="00693BFB" w:rsidP="00693BFB">
      <w:pPr>
        <w:widowControl w:val="0"/>
        <w:ind w:firstLine="720"/>
        <w:jc w:val="both"/>
        <w:rPr>
          <w:rFonts w:ascii="Arial" w:hAnsi="Arial" w:cs="Arial"/>
          <w:lang w:val="sr-Latn-RS"/>
        </w:rPr>
      </w:pPr>
      <w:r>
        <w:rPr>
          <w:rFonts w:ascii="Arial" w:hAnsi="Arial" w:cs="Arial"/>
          <w:lang w:val="sr-Latn-RS"/>
        </w:rPr>
        <w:t>Značaj političkih stranaka za slobodne izbore detaljno je obrazložen u presudi Yumak i Sadik protiv Turske (2008).</w:t>
      </w:r>
    </w:p>
    <w:p w:rsidR="00693BFB" w:rsidRDefault="00693BFB" w:rsidP="00693BFB">
      <w:pPr>
        <w:widowControl w:val="0"/>
        <w:ind w:firstLine="720"/>
        <w:jc w:val="both"/>
        <w:rPr>
          <w:rFonts w:ascii="Arial" w:hAnsi="Arial" w:cs="Arial"/>
          <w:lang w:val="sr-Latn-RS"/>
        </w:rPr>
      </w:pPr>
    </w:p>
    <w:p w:rsidR="00693BFB" w:rsidRDefault="00693BFB" w:rsidP="00693BFB">
      <w:pPr>
        <w:widowControl w:val="0"/>
        <w:ind w:left="720"/>
        <w:jc w:val="both"/>
        <w:rPr>
          <w:rFonts w:ascii="Arial" w:hAnsi="Arial" w:cs="Arial"/>
          <w:sz w:val="20"/>
          <w:szCs w:val="20"/>
          <w:lang w:val="sr-Latn-RS"/>
        </w:rPr>
      </w:pPr>
      <w:r>
        <w:rPr>
          <w:rFonts w:ascii="Arial" w:hAnsi="Arial" w:cs="Arial"/>
          <w:sz w:val="20"/>
          <w:szCs w:val="20"/>
          <w:lang w:val="sr-Latn-RS"/>
        </w:rPr>
        <w:t>105. Sud prije svega ističe da član 3 Protokola br. 1 jamči načelo koje je obilježje djelotvorne demokratije te je od primarne važnosti u konvencijskom sistemu… Demokratija je temeljni element evropskog javnog poretka, a prava koje jamči član 3 Protokola br. 1 ključna su za uspostavljanje i očuvanje temelja djelotvorne i smislene demokratije vođene vladavinom prava…</w:t>
      </w:r>
    </w:p>
    <w:p w:rsidR="00693BFB" w:rsidRDefault="00693BFB" w:rsidP="00693BFB">
      <w:pPr>
        <w:widowControl w:val="0"/>
        <w:ind w:left="720"/>
        <w:jc w:val="both"/>
        <w:rPr>
          <w:rFonts w:ascii="Arial" w:hAnsi="Arial" w:cs="Arial"/>
          <w:sz w:val="20"/>
          <w:szCs w:val="20"/>
          <w:lang w:val="sr-Latn-RS"/>
        </w:rPr>
      </w:pPr>
      <w:r>
        <w:rPr>
          <w:rFonts w:ascii="Arial" w:hAnsi="Arial" w:cs="Arial"/>
          <w:sz w:val="20"/>
          <w:szCs w:val="20"/>
          <w:lang w:val="sr-Latn-RS"/>
        </w:rPr>
        <w:t>106. Sud često ističe ulogu države kao vrhovnog jemca pluralizma te obavezu države da u obavljanju te ovlasti usvoji pozitivne mjere radi organizovanja demokratskih izbora u uslovima koji će osigurati slobodno izražavanje mišljenja naroda u izboru zakonodavnog tijela…</w:t>
      </w:r>
    </w:p>
    <w:p w:rsidR="00693BFB" w:rsidRDefault="00693BFB" w:rsidP="00693BFB">
      <w:pPr>
        <w:widowControl w:val="0"/>
        <w:ind w:left="720"/>
        <w:jc w:val="both"/>
        <w:rPr>
          <w:rFonts w:ascii="Arial" w:hAnsi="Arial" w:cs="Arial"/>
          <w:sz w:val="20"/>
          <w:szCs w:val="20"/>
          <w:lang w:val="sr-Latn-RS"/>
        </w:rPr>
      </w:pPr>
      <w:r>
        <w:rPr>
          <w:rFonts w:ascii="Arial" w:hAnsi="Arial" w:cs="Arial"/>
          <w:sz w:val="20"/>
          <w:szCs w:val="20"/>
          <w:lang w:val="sr-Latn-RS"/>
        </w:rPr>
        <w:t>107. Slobodni izbori i sloboda izražavanja, a posebno sloboda političke debate, čine temelj svake demokratije… Na slobodno izražavanje mišljenja naroda u izboru zakonodavnih tijela, kao i na slobodu političkih stranaka, kao oblika udruživanja, koja je ključna za pravilno funkcionisanje demokratije. Izražavanje mišljenja naroda ne može se zamisliti bez pomoći pluralizma političkih stranaka koje izražavaju strujanja koja teku u stanovništvu države. Održavajući ta strujanja, ne samo u političkim institucijama, već zahvaljujući medijima, i na svim razinama života u društvu, one daju nezamjenjiv prilog održavanju političke debate koja čini srž koncepta demokratskog društva…</w:t>
      </w:r>
      <w:r>
        <w:rPr>
          <w:rFonts w:ascii="Arial" w:hAnsi="Arial" w:cs="Arial"/>
          <w:sz w:val="20"/>
          <w:szCs w:val="20"/>
          <w:lang w:val="sr-Latn-RS"/>
        </w:rPr>
        <w:tab/>
      </w:r>
    </w:p>
    <w:p w:rsidR="00693BFB" w:rsidRDefault="00693BFB" w:rsidP="00693BFB">
      <w:pPr>
        <w:widowControl w:val="0"/>
        <w:jc w:val="both"/>
        <w:rPr>
          <w:rFonts w:ascii="Arial" w:hAnsi="Arial" w:cs="Arial"/>
          <w:lang w:val="sr-Latn-RS"/>
        </w:rPr>
      </w:pPr>
    </w:p>
    <w:p w:rsidR="00693BFB" w:rsidRDefault="00693BFB" w:rsidP="00693BFB">
      <w:pPr>
        <w:widowControl w:val="0"/>
        <w:jc w:val="both"/>
        <w:rPr>
          <w:rFonts w:ascii="Arial" w:hAnsi="Arial" w:cs="Arial"/>
          <w:lang w:val="sr-Latn-RS"/>
        </w:rPr>
      </w:pPr>
      <w:r>
        <w:rPr>
          <w:rFonts w:ascii="Arial" w:hAnsi="Arial" w:cs="Arial"/>
          <w:lang w:val="sr-Latn-RS"/>
        </w:rPr>
        <w:t>U presudi Mathieu-Mohin &amp; Clerfayt protiv Belgije&amp;54, od 2. marta 1987, govori se o domašajima čl. 3 Protokola 1:</w:t>
      </w:r>
    </w:p>
    <w:p w:rsidR="00693BFB" w:rsidRDefault="00693BFB" w:rsidP="00693BFB">
      <w:pPr>
        <w:widowControl w:val="0"/>
        <w:jc w:val="both"/>
        <w:rPr>
          <w:rFonts w:ascii="Arial" w:hAnsi="Arial" w:cs="Arial"/>
          <w:lang w:val="sr-Latn-RS"/>
        </w:rPr>
      </w:pPr>
    </w:p>
    <w:p w:rsidR="00693BFB" w:rsidRDefault="00693BFB" w:rsidP="00693BFB">
      <w:pPr>
        <w:pStyle w:val="ListParagraph"/>
        <w:widowControl w:val="0"/>
        <w:numPr>
          <w:ilvl w:val="0"/>
          <w:numId w:val="1"/>
        </w:numPr>
        <w:spacing w:after="0" w:line="240" w:lineRule="auto"/>
        <w:jc w:val="both"/>
        <w:rPr>
          <w:rFonts w:ascii="Arial" w:hAnsi="Arial" w:cs="Arial"/>
          <w:sz w:val="20"/>
          <w:szCs w:val="20"/>
        </w:rPr>
      </w:pPr>
      <w:proofErr w:type="spellStart"/>
      <w:r>
        <w:rPr>
          <w:rFonts w:ascii="Arial" w:hAnsi="Arial" w:cs="Arial"/>
          <w:sz w:val="20"/>
          <w:szCs w:val="20"/>
        </w:rPr>
        <w:t>Što</w:t>
      </w:r>
      <w:proofErr w:type="spellEnd"/>
      <w:r>
        <w:rPr>
          <w:rFonts w:ascii="Arial" w:hAnsi="Arial" w:cs="Arial"/>
          <w:sz w:val="20"/>
          <w:szCs w:val="20"/>
        </w:rPr>
        <w:t xml:space="preserve"> se </w:t>
      </w:r>
      <w:proofErr w:type="spellStart"/>
      <w:r>
        <w:rPr>
          <w:rFonts w:ascii="Arial" w:hAnsi="Arial" w:cs="Arial"/>
          <w:sz w:val="20"/>
          <w:szCs w:val="20"/>
        </w:rPr>
        <w:t>tiče</w:t>
      </w:r>
      <w:proofErr w:type="spellEnd"/>
      <w:r>
        <w:rPr>
          <w:rFonts w:ascii="Arial" w:hAnsi="Arial" w:cs="Arial"/>
          <w:sz w:val="20"/>
          <w:szCs w:val="20"/>
        </w:rPr>
        <w:t xml:space="preserve"> </w:t>
      </w:r>
      <w:proofErr w:type="spellStart"/>
      <w:r>
        <w:rPr>
          <w:rFonts w:ascii="Arial" w:hAnsi="Arial" w:cs="Arial"/>
          <w:sz w:val="20"/>
          <w:szCs w:val="20"/>
        </w:rPr>
        <w:t>načina</w:t>
      </w:r>
      <w:proofErr w:type="spellEnd"/>
      <w:r>
        <w:rPr>
          <w:rFonts w:ascii="Arial" w:hAnsi="Arial" w:cs="Arial"/>
          <w:sz w:val="20"/>
          <w:szCs w:val="20"/>
        </w:rPr>
        <w:t xml:space="preserve"> </w:t>
      </w:r>
      <w:proofErr w:type="spellStart"/>
      <w:r>
        <w:rPr>
          <w:rFonts w:ascii="Arial" w:hAnsi="Arial" w:cs="Arial"/>
          <w:sz w:val="20"/>
          <w:szCs w:val="20"/>
        </w:rPr>
        <w:t>određivanja</w:t>
      </w:r>
      <w:proofErr w:type="spellEnd"/>
      <w:r>
        <w:rPr>
          <w:rFonts w:ascii="Arial" w:hAnsi="Arial" w:cs="Arial"/>
          <w:sz w:val="20"/>
          <w:szCs w:val="20"/>
        </w:rPr>
        <w:t xml:space="preserve"> </w:t>
      </w:r>
      <w:proofErr w:type="spellStart"/>
      <w:r>
        <w:rPr>
          <w:rFonts w:ascii="Arial" w:hAnsi="Arial" w:cs="Arial"/>
          <w:sz w:val="20"/>
          <w:szCs w:val="20"/>
        </w:rPr>
        <w:t>zakonodavnog</w:t>
      </w:r>
      <w:proofErr w:type="spellEnd"/>
      <w:r>
        <w:rPr>
          <w:rFonts w:ascii="Arial" w:hAnsi="Arial" w:cs="Arial"/>
          <w:sz w:val="20"/>
          <w:szCs w:val="20"/>
        </w:rPr>
        <w:t xml:space="preserve"> </w:t>
      </w:r>
      <w:proofErr w:type="spellStart"/>
      <w:r>
        <w:rPr>
          <w:rFonts w:ascii="Arial" w:hAnsi="Arial" w:cs="Arial"/>
          <w:sz w:val="20"/>
          <w:szCs w:val="20"/>
        </w:rPr>
        <w:t>tijela</w:t>
      </w:r>
      <w:proofErr w:type="spellEnd"/>
      <w:r>
        <w:rPr>
          <w:rFonts w:ascii="Arial" w:hAnsi="Arial" w:cs="Arial"/>
          <w:sz w:val="20"/>
          <w:szCs w:val="20"/>
        </w:rPr>
        <w:t xml:space="preserve">, </w:t>
      </w:r>
      <w:proofErr w:type="spellStart"/>
      <w:r>
        <w:rPr>
          <w:rFonts w:ascii="Arial" w:hAnsi="Arial" w:cs="Arial"/>
          <w:sz w:val="20"/>
          <w:szCs w:val="20"/>
        </w:rPr>
        <w:t>član</w:t>
      </w:r>
      <w:proofErr w:type="spellEnd"/>
      <w:r>
        <w:rPr>
          <w:rFonts w:ascii="Arial" w:hAnsi="Arial" w:cs="Arial"/>
          <w:sz w:val="20"/>
          <w:szCs w:val="20"/>
        </w:rPr>
        <w:t xml:space="preserve"> 3 se </w:t>
      </w:r>
      <w:proofErr w:type="spellStart"/>
      <w:r>
        <w:rPr>
          <w:rFonts w:ascii="Arial" w:hAnsi="Arial" w:cs="Arial"/>
          <w:sz w:val="20"/>
          <w:szCs w:val="20"/>
        </w:rPr>
        <w:t>ograničava</w:t>
      </w:r>
      <w:proofErr w:type="spellEnd"/>
      <w:r>
        <w:rPr>
          <w:rFonts w:ascii="Arial" w:hAnsi="Arial" w:cs="Arial"/>
          <w:sz w:val="20"/>
          <w:szCs w:val="20"/>
        </w:rPr>
        <w:t xml:space="preserve"> </w:t>
      </w:r>
      <w:proofErr w:type="spellStart"/>
      <w:proofErr w:type="gramStart"/>
      <w:r>
        <w:rPr>
          <w:rFonts w:ascii="Arial" w:hAnsi="Arial" w:cs="Arial"/>
          <w:sz w:val="20"/>
          <w:szCs w:val="20"/>
        </w:rPr>
        <w:t>na</w:t>
      </w:r>
      <w:proofErr w:type="spellEnd"/>
      <w:proofErr w:type="gramEnd"/>
      <w:r>
        <w:rPr>
          <w:rFonts w:ascii="Arial" w:hAnsi="Arial" w:cs="Arial"/>
          <w:sz w:val="20"/>
          <w:szCs w:val="20"/>
        </w:rPr>
        <w:t xml:space="preserve"> </w:t>
      </w:r>
      <w:proofErr w:type="spellStart"/>
      <w:r>
        <w:rPr>
          <w:rFonts w:ascii="Arial" w:hAnsi="Arial" w:cs="Arial"/>
          <w:sz w:val="20"/>
          <w:szCs w:val="20"/>
        </w:rPr>
        <w:t>propisivanje</w:t>
      </w:r>
      <w:proofErr w:type="spellEnd"/>
      <w:r>
        <w:rPr>
          <w:rFonts w:ascii="Arial" w:hAnsi="Arial" w:cs="Arial"/>
          <w:sz w:val="20"/>
          <w:szCs w:val="20"/>
        </w:rPr>
        <w:t xml:space="preserve"> </w:t>
      </w:r>
      <w:proofErr w:type="spellStart"/>
      <w:r>
        <w:rPr>
          <w:rFonts w:ascii="Arial" w:hAnsi="Arial" w:cs="Arial"/>
          <w:sz w:val="20"/>
          <w:szCs w:val="20"/>
        </w:rPr>
        <w:t>slobodnih</w:t>
      </w:r>
      <w:proofErr w:type="spellEnd"/>
      <w:r>
        <w:rPr>
          <w:rFonts w:ascii="Arial" w:hAnsi="Arial" w:cs="Arial"/>
          <w:sz w:val="20"/>
          <w:szCs w:val="20"/>
        </w:rPr>
        <w:t xml:space="preserve"> i </w:t>
      </w:r>
      <w:proofErr w:type="spellStart"/>
      <w:r>
        <w:rPr>
          <w:rFonts w:ascii="Arial" w:hAnsi="Arial" w:cs="Arial"/>
          <w:sz w:val="20"/>
          <w:szCs w:val="20"/>
        </w:rPr>
        <w:t>tajnih</w:t>
      </w:r>
      <w:proofErr w:type="spellEnd"/>
      <w:r>
        <w:rPr>
          <w:rFonts w:ascii="Arial" w:hAnsi="Arial" w:cs="Arial"/>
          <w:sz w:val="20"/>
          <w:szCs w:val="20"/>
        </w:rPr>
        <w:t xml:space="preserve"> </w:t>
      </w:r>
      <w:proofErr w:type="spellStart"/>
      <w:r>
        <w:rPr>
          <w:rFonts w:ascii="Arial" w:hAnsi="Arial" w:cs="Arial"/>
          <w:sz w:val="20"/>
          <w:szCs w:val="20"/>
        </w:rPr>
        <w:t>izbora</w:t>
      </w:r>
      <w:proofErr w:type="spellEnd"/>
      <w:r>
        <w:rPr>
          <w:rFonts w:ascii="Arial" w:hAnsi="Arial" w:cs="Arial"/>
          <w:sz w:val="20"/>
          <w:szCs w:val="20"/>
        </w:rPr>
        <w:t xml:space="preserve"> u </w:t>
      </w:r>
      <w:proofErr w:type="spellStart"/>
      <w:r>
        <w:rPr>
          <w:rFonts w:ascii="Arial" w:hAnsi="Arial" w:cs="Arial"/>
          <w:sz w:val="20"/>
          <w:szCs w:val="20"/>
        </w:rPr>
        <w:t>razumnim</w:t>
      </w:r>
      <w:proofErr w:type="spellEnd"/>
      <w:r>
        <w:rPr>
          <w:rFonts w:ascii="Arial" w:hAnsi="Arial" w:cs="Arial"/>
          <w:sz w:val="20"/>
          <w:szCs w:val="20"/>
        </w:rPr>
        <w:t xml:space="preserve"> </w:t>
      </w:r>
      <w:proofErr w:type="spellStart"/>
      <w:r>
        <w:rPr>
          <w:rFonts w:ascii="Arial" w:hAnsi="Arial" w:cs="Arial"/>
          <w:sz w:val="20"/>
          <w:szCs w:val="20"/>
        </w:rPr>
        <w:t>vremenskim</w:t>
      </w:r>
      <w:proofErr w:type="spellEnd"/>
      <w:r>
        <w:rPr>
          <w:rFonts w:ascii="Arial" w:hAnsi="Arial" w:cs="Arial"/>
          <w:sz w:val="20"/>
          <w:szCs w:val="20"/>
        </w:rPr>
        <w:t xml:space="preserve"> </w:t>
      </w:r>
      <w:proofErr w:type="spellStart"/>
      <w:r>
        <w:rPr>
          <w:rFonts w:ascii="Arial" w:hAnsi="Arial" w:cs="Arial"/>
          <w:sz w:val="20"/>
          <w:szCs w:val="20"/>
        </w:rPr>
        <w:t>razmacima</w:t>
      </w:r>
      <w:proofErr w:type="spellEnd"/>
      <w:r>
        <w:rPr>
          <w:rFonts w:ascii="Arial" w:hAnsi="Arial" w:cs="Arial"/>
          <w:sz w:val="20"/>
          <w:szCs w:val="20"/>
        </w:rPr>
        <w:t xml:space="preserve">, u </w:t>
      </w:r>
      <w:proofErr w:type="spellStart"/>
      <w:r>
        <w:rPr>
          <w:rFonts w:ascii="Arial" w:hAnsi="Arial" w:cs="Arial"/>
          <w:sz w:val="20"/>
          <w:szCs w:val="20"/>
        </w:rPr>
        <w:t>uslovima</w:t>
      </w:r>
      <w:proofErr w:type="spellEnd"/>
      <w:r>
        <w:rPr>
          <w:rFonts w:ascii="Arial" w:hAnsi="Arial" w:cs="Arial"/>
          <w:sz w:val="20"/>
          <w:szCs w:val="20"/>
        </w:rPr>
        <w:t xml:space="preserve"> </w:t>
      </w:r>
      <w:proofErr w:type="spellStart"/>
      <w:r>
        <w:rPr>
          <w:rFonts w:ascii="Arial" w:hAnsi="Arial" w:cs="Arial"/>
          <w:sz w:val="20"/>
          <w:szCs w:val="20"/>
        </w:rPr>
        <w:t>koji</w:t>
      </w:r>
      <w:proofErr w:type="spellEnd"/>
      <w:r>
        <w:rPr>
          <w:rFonts w:ascii="Arial" w:hAnsi="Arial" w:cs="Arial"/>
          <w:sz w:val="20"/>
          <w:szCs w:val="20"/>
        </w:rPr>
        <w:t xml:space="preserve"> </w:t>
      </w:r>
      <w:proofErr w:type="spellStart"/>
      <w:r>
        <w:rPr>
          <w:rFonts w:ascii="Arial" w:hAnsi="Arial" w:cs="Arial"/>
          <w:sz w:val="20"/>
          <w:szCs w:val="20"/>
        </w:rPr>
        <w:t>osiguravaju</w:t>
      </w:r>
      <w:proofErr w:type="spellEnd"/>
      <w:r>
        <w:rPr>
          <w:rFonts w:ascii="Arial" w:hAnsi="Arial" w:cs="Arial"/>
          <w:sz w:val="20"/>
          <w:szCs w:val="20"/>
        </w:rPr>
        <w:t xml:space="preserve"> </w:t>
      </w:r>
      <w:proofErr w:type="spellStart"/>
      <w:r>
        <w:rPr>
          <w:rFonts w:ascii="Arial" w:hAnsi="Arial" w:cs="Arial"/>
          <w:sz w:val="20"/>
          <w:szCs w:val="20"/>
        </w:rPr>
        <w:t>slobodno</w:t>
      </w:r>
      <w:proofErr w:type="spellEnd"/>
      <w:r>
        <w:rPr>
          <w:rFonts w:ascii="Arial" w:hAnsi="Arial" w:cs="Arial"/>
          <w:sz w:val="20"/>
          <w:szCs w:val="20"/>
        </w:rPr>
        <w:t xml:space="preserve"> </w:t>
      </w:r>
      <w:proofErr w:type="spellStart"/>
      <w:r>
        <w:rPr>
          <w:rFonts w:ascii="Arial" w:hAnsi="Arial" w:cs="Arial"/>
          <w:sz w:val="20"/>
          <w:szCs w:val="20"/>
        </w:rPr>
        <w:t>izražavanje</w:t>
      </w:r>
      <w:proofErr w:type="spellEnd"/>
      <w:r>
        <w:rPr>
          <w:rFonts w:ascii="Arial" w:hAnsi="Arial" w:cs="Arial"/>
          <w:sz w:val="20"/>
          <w:szCs w:val="20"/>
        </w:rPr>
        <w:t xml:space="preserve"> </w:t>
      </w:r>
      <w:proofErr w:type="spellStart"/>
      <w:r>
        <w:rPr>
          <w:rFonts w:ascii="Arial" w:hAnsi="Arial" w:cs="Arial"/>
          <w:sz w:val="20"/>
          <w:szCs w:val="20"/>
        </w:rPr>
        <w:t>mišljenja</w:t>
      </w:r>
      <w:proofErr w:type="spellEnd"/>
      <w:r>
        <w:rPr>
          <w:rFonts w:ascii="Arial" w:hAnsi="Arial" w:cs="Arial"/>
          <w:sz w:val="20"/>
          <w:szCs w:val="20"/>
        </w:rPr>
        <w:t xml:space="preserve"> </w:t>
      </w:r>
      <w:proofErr w:type="spellStart"/>
      <w:r>
        <w:rPr>
          <w:rFonts w:ascii="Arial" w:hAnsi="Arial" w:cs="Arial"/>
          <w:sz w:val="20"/>
          <w:szCs w:val="20"/>
        </w:rPr>
        <w:t>naroda</w:t>
      </w:r>
      <w:proofErr w:type="spellEnd"/>
      <w:r>
        <w:rPr>
          <w:rFonts w:ascii="Arial" w:hAnsi="Arial" w:cs="Arial"/>
          <w:sz w:val="20"/>
          <w:szCs w:val="20"/>
        </w:rPr>
        <w:t xml:space="preserve">. </w:t>
      </w:r>
      <w:proofErr w:type="spellStart"/>
      <w:r>
        <w:rPr>
          <w:rFonts w:ascii="Arial" w:hAnsi="Arial" w:cs="Arial"/>
          <w:sz w:val="20"/>
          <w:szCs w:val="20"/>
        </w:rPr>
        <w:t>Mimo</w:t>
      </w:r>
      <w:proofErr w:type="spellEnd"/>
      <w:r>
        <w:rPr>
          <w:rFonts w:ascii="Arial" w:hAnsi="Arial" w:cs="Arial"/>
          <w:sz w:val="20"/>
          <w:szCs w:val="20"/>
        </w:rPr>
        <w:t xml:space="preserve"> toga </w:t>
      </w:r>
      <w:proofErr w:type="spellStart"/>
      <w:r>
        <w:rPr>
          <w:rFonts w:ascii="Arial" w:hAnsi="Arial" w:cs="Arial"/>
          <w:sz w:val="20"/>
          <w:szCs w:val="20"/>
        </w:rPr>
        <w:t>član</w:t>
      </w:r>
      <w:proofErr w:type="spellEnd"/>
      <w:r>
        <w:rPr>
          <w:rFonts w:ascii="Arial" w:hAnsi="Arial" w:cs="Arial"/>
          <w:sz w:val="20"/>
          <w:szCs w:val="20"/>
        </w:rPr>
        <w:t xml:space="preserve"> 3 ne </w:t>
      </w:r>
      <w:proofErr w:type="spellStart"/>
      <w:r>
        <w:rPr>
          <w:rFonts w:ascii="Arial" w:hAnsi="Arial" w:cs="Arial"/>
          <w:sz w:val="20"/>
          <w:szCs w:val="20"/>
        </w:rPr>
        <w:t>nameće</w:t>
      </w:r>
      <w:proofErr w:type="spellEnd"/>
      <w:r>
        <w:rPr>
          <w:rFonts w:ascii="Arial" w:hAnsi="Arial" w:cs="Arial"/>
          <w:sz w:val="20"/>
          <w:szCs w:val="20"/>
        </w:rPr>
        <w:t xml:space="preserve"> </w:t>
      </w:r>
      <w:proofErr w:type="spellStart"/>
      <w:r>
        <w:rPr>
          <w:rFonts w:ascii="Arial" w:hAnsi="Arial" w:cs="Arial"/>
          <w:sz w:val="20"/>
          <w:szCs w:val="20"/>
        </w:rPr>
        <w:t>nikakvu</w:t>
      </w:r>
      <w:proofErr w:type="spellEnd"/>
      <w:r>
        <w:rPr>
          <w:rFonts w:ascii="Arial" w:hAnsi="Arial" w:cs="Arial"/>
          <w:sz w:val="20"/>
          <w:szCs w:val="20"/>
        </w:rPr>
        <w:t xml:space="preserve"> </w:t>
      </w:r>
      <w:proofErr w:type="spellStart"/>
      <w:r>
        <w:rPr>
          <w:rFonts w:ascii="Arial" w:hAnsi="Arial" w:cs="Arial"/>
          <w:sz w:val="20"/>
          <w:szCs w:val="20"/>
        </w:rPr>
        <w:t>obavezu</w:t>
      </w:r>
      <w:proofErr w:type="spellEnd"/>
      <w:r>
        <w:rPr>
          <w:rFonts w:ascii="Arial" w:hAnsi="Arial" w:cs="Arial"/>
          <w:sz w:val="20"/>
          <w:szCs w:val="20"/>
        </w:rPr>
        <w:t xml:space="preserve"> </w:t>
      </w:r>
      <w:proofErr w:type="spellStart"/>
      <w:r>
        <w:rPr>
          <w:rFonts w:ascii="Arial" w:hAnsi="Arial" w:cs="Arial"/>
          <w:sz w:val="20"/>
          <w:szCs w:val="20"/>
        </w:rPr>
        <w:t>uvođenja</w:t>
      </w:r>
      <w:proofErr w:type="spellEnd"/>
      <w:r>
        <w:rPr>
          <w:rFonts w:ascii="Arial" w:hAnsi="Arial" w:cs="Arial"/>
          <w:sz w:val="20"/>
          <w:szCs w:val="20"/>
        </w:rPr>
        <w:t xml:space="preserve"> </w:t>
      </w:r>
      <w:proofErr w:type="spellStart"/>
      <w:r>
        <w:rPr>
          <w:rFonts w:ascii="Arial" w:hAnsi="Arial" w:cs="Arial"/>
          <w:sz w:val="20"/>
          <w:szCs w:val="20"/>
        </w:rPr>
        <w:t>određenog</w:t>
      </w:r>
      <w:proofErr w:type="spellEnd"/>
      <w:r>
        <w:rPr>
          <w:rFonts w:ascii="Arial" w:hAnsi="Arial" w:cs="Arial"/>
          <w:sz w:val="20"/>
          <w:szCs w:val="20"/>
        </w:rPr>
        <w:t xml:space="preserve"> </w:t>
      </w:r>
      <w:proofErr w:type="spellStart"/>
      <w:r>
        <w:rPr>
          <w:rFonts w:ascii="Arial" w:hAnsi="Arial" w:cs="Arial"/>
          <w:sz w:val="20"/>
          <w:szCs w:val="20"/>
        </w:rPr>
        <w:t>izbornog</w:t>
      </w:r>
      <w:proofErr w:type="spellEnd"/>
      <w:r>
        <w:rPr>
          <w:rFonts w:ascii="Arial" w:hAnsi="Arial" w:cs="Arial"/>
          <w:sz w:val="20"/>
          <w:szCs w:val="20"/>
        </w:rPr>
        <w:t xml:space="preserve"> </w:t>
      </w:r>
      <w:proofErr w:type="spellStart"/>
      <w:r>
        <w:rPr>
          <w:rFonts w:ascii="Arial" w:hAnsi="Arial" w:cs="Arial"/>
          <w:sz w:val="20"/>
          <w:szCs w:val="20"/>
        </w:rPr>
        <w:t>sistema</w:t>
      </w:r>
      <w:proofErr w:type="spellEnd"/>
      <w:r>
        <w:rPr>
          <w:rFonts w:ascii="Arial" w:hAnsi="Arial" w:cs="Arial"/>
          <w:sz w:val="20"/>
          <w:szCs w:val="20"/>
        </w:rPr>
        <w:t xml:space="preserve">, </w:t>
      </w:r>
      <w:proofErr w:type="spellStart"/>
      <w:r>
        <w:rPr>
          <w:rFonts w:ascii="Arial" w:hAnsi="Arial" w:cs="Arial"/>
          <w:sz w:val="20"/>
          <w:szCs w:val="20"/>
        </w:rPr>
        <w:t>poput</w:t>
      </w:r>
      <w:proofErr w:type="spellEnd"/>
      <w:r>
        <w:rPr>
          <w:rFonts w:ascii="Arial" w:hAnsi="Arial" w:cs="Arial"/>
          <w:sz w:val="20"/>
          <w:szCs w:val="20"/>
        </w:rPr>
        <w:t xml:space="preserve"> </w:t>
      </w:r>
      <w:proofErr w:type="spellStart"/>
      <w:r>
        <w:rPr>
          <w:rFonts w:ascii="Arial" w:hAnsi="Arial" w:cs="Arial"/>
          <w:sz w:val="20"/>
          <w:szCs w:val="20"/>
        </w:rPr>
        <w:t>proporcionalnog</w:t>
      </w:r>
      <w:proofErr w:type="spellEnd"/>
      <w:r>
        <w:rPr>
          <w:rFonts w:ascii="Arial" w:hAnsi="Arial" w:cs="Arial"/>
          <w:sz w:val="20"/>
          <w:szCs w:val="20"/>
        </w:rPr>
        <w:t xml:space="preserve"> </w:t>
      </w:r>
      <w:proofErr w:type="spellStart"/>
      <w:proofErr w:type="gramStart"/>
      <w:r>
        <w:rPr>
          <w:rFonts w:ascii="Arial" w:hAnsi="Arial" w:cs="Arial"/>
          <w:sz w:val="20"/>
          <w:szCs w:val="20"/>
        </w:rPr>
        <w:t>ili</w:t>
      </w:r>
      <w:proofErr w:type="spellEnd"/>
      <w:proofErr w:type="gramEnd"/>
      <w:r>
        <w:rPr>
          <w:rFonts w:ascii="Arial" w:hAnsi="Arial" w:cs="Arial"/>
          <w:sz w:val="20"/>
          <w:szCs w:val="20"/>
        </w:rPr>
        <w:t xml:space="preserve"> </w:t>
      </w:r>
      <w:proofErr w:type="spellStart"/>
      <w:r>
        <w:rPr>
          <w:rFonts w:ascii="Arial" w:hAnsi="Arial" w:cs="Arial"/>
          <w:sz w:val="20"/>
          <w:szCs w:val="20"/>
        </w:rPr>
        <w:t>većinskog</w:t>
      </w:r>
      <w:proofErr w:type="spellEnd"/>
      <w:r>
        <w:rPr>
          <w:rFonts w:ascii="Arial" w:hAnsi="Arial" w:cs="Arial"/>
          <w:sz w:val="20"/>
          <w:szCs w:val="20"/>
        </w:rPr>
        <w:t xml:space="preserve"> u </w:t>
      </w:r>
      <w:proofErr w:type="spellStart"/>
      <w:r>
        <w:rPr>
          <w:rFonts w:ascii="Arial" w:hAnsi="Arial" w:cs="Arial"/>
          <w:sz w:val="20"/>
          <w:szCs w:val="20"/>
        </w:rPr>
        <w:t>jednom</w:t>
      </w:r>
      <w:proofErr w:type="spellEnd"/>
      <w:r>
        <w:rPr>
          <w:rFonts w:ascii="Arial" w:hAnsi="Arial" w:cs="Arial"/>
          <w:sz w:val="20"/>
          <w:szCs w:val="20"/>
        </w:rPr>
        <w:t xml:space="preserve"> </w:t>
      </w:r>
      <w:proofErr w:type="spellStart"/>
      <w:r>
        <w:rPr>
          <w:rFonts w:ascii="Arial" w:hAnsi="Arial" w:cs="Arial"/>
          <w:sz w:val="20"/>
          <w:szCs w:val="20"/>
        </w:rPr>
        <w:t>ili</w:t>
      </w:r>
      <w:proofErr w:type="spellEnd"/>
      <w:r>
        <w:rPr>
          <w:rFonts w:ascii="Arial" w:hAnsi="Arial" w:cs="Arial"/>
          <w:sz w:val="20"/>
          <w:szCs w:val="20"/>
        </w:rPr>
        <w:t xml:space="preserve"> </w:t>
      </w:r>
      <w:proofErr w:type="spellStart"/>
      <w:r>
        <w:rPr>
          <w:rFonts w:ascii="Arial" w:hAnsi="Arial" w:cs="Arial"/>
          <w:sz w:val="20"/>
          <w:szCs w:val="20"/>
        </w:rPr>
        <w:t>dva</w:t>
      </w:r>
      <w:proofErr w:type="spellEnd"/>
      <w:r>
        <w:rPr>
          <w:rFonts w:ascii="Arial" w:hAnsi="Arial" w:cs="Arial"/>
          <w:sz w:val="20"/>
          <w:szCs w:val="20"/>
        </w:rPr>
        <w:t xml:space="preserve"> </w:t>
      </w:r>
      <w:proofErr w:type="spellStart"/>
      <w:r>
        <w:rPr>
          <w:rFonts w:ascii="Arial" w:hAnsi="Arial" w:cs="Arial"/>
          <w:sz w:val="20"/>
          <w:szCs w:val="20"/>
        </w:rPr>
        <w:t>kruga</w:t>
      </w:r>
      <w:proofErr w:type="spellEnd"/>
      <w:r>
        <w:rPr>
          <w:rFonts w:ascii="Arial" w:hAnsi="Arial" w:cs="Arial"/>
          <w:sz w:val="20"/>
          <w:szCs w:val="20"/>
        </w:rPr>
        <w:t>.</w:t>
      </w:r>
    </w:p>
    <w:p w:rsidR="00693BFB" w:rsidRDefault="00693BFB" w:rsidP="00693BFB">
      <w:pPr>
        <w:widowControl w:val="0"/>
        <w:jc w:val="both"/>
        <w:rPr>
          <w:rFonts w:ascii="Arial" w:hAnsi="Arial" w:cs="Arial"/>
          <w:lang w:val="sr-Latn-RS"/>
        </w:rPr>
      </w:pPr>
    </w:p>
    <w:p w:rsidR="00693BFB" w:rsidRDefault="00693BFB" w:rsidP="00693BFB">
      <w:pPr>
        <w:widowControl w:val="0"/>
        <w:jc w:val="both"/>
        <w:rPr>
          <w:rFonts w:ascii="Arial" w:hAnsi="Arial" w:cs="Arial"/>
          <w:lang w:val="sr-Latn-RS"/>
        </w:rPr>
      </w:pPr>
    </w:p>
    <w:p w:rsidR="00693BFB" w:rsidRDefault="00693BFB" w:rsidP="00693BFB">
      <w:pPr>
        <w:widowControl w:val="0"/>
        <w:jc w:val="both"/>
        <w:rPr>
          <w:rFonts w:ascii="Arial" w:hAnsi="Arial" w:cs="Arial"/>
          <w:lang w:val="sr-Latn-RS"/>
        </w:rPr>
      </w:pPr>
      <w:r>
        <w:rPr>
          <w:rFonts w:ascii="Arial" w:hAnsi="Arial" w:cs="Arial"/>
          <w:lang w:val="sr-Latn-RS"/>
        </w:rPr>
        <w:t>U presudi Mathieu-Mohin &amp; Clerfayt protiv Belgije&amp;53, od 2. marta 1987, govori se o pojmu zakonodavnog tijela:</w:t>
      </w:r>
    </w:p>
    <w:p w:rsidR="00693BFB" w:rsidRDefault="00693BFB" w:rsidP="00693BFB">
      <w:pPr>
        <w:widowControl w:val="0"/>
        <w:jc w:val="both"/>
        <w:rPr>
          <w:rFonts w:ascii="Arial" w:hAnsi="Arial" w:cs="Arial"/>
          <w:lang w:val="sr-Latn-RS"/>
        </w:rPr>
      </w:pPr>
    </w:p>
    <w:p w:rsidR="00693BFB" w:rsidRDefault="00693BFB" w:rsidP="00693BFB">
      <w:pPr>
        <w:pStyle w:val="ListParagraph"/>
        <w:widowControl w:val="0"/>
        <w:numPr>
          <w:ilvl w:val="0"/>
          <w:numId w:val="1"/>
        </w:numPr>
        <w:spacing w:after="0" w:line="240" w:lineRule="auto"/>
        <w:jc w:val="both"/>
        <w:rPr>
          <w:rFonts w:ascii="Arial" w:hAnsi="Arial" w:cs="Arial"/>
          <w:sz w:val="20"/>
          <w:szCs w:val="20"/>
        </w:rPr>
      </w:pPr>
      <w:proofErr w:type="spellStart"/>
      <w:r>
        <w:rPr>
          <w:rFonts w:ascii="Arial" w:hAnsi="Arial" w:cs="Arial"/>
          <w:sz w:val="20"/>
          <w:szCs w:val="20"/>
        </w:rPr>
        <w:t>Član</w:t>
      </w:r>
      <w:proofErr w:type="spellEnd"/>
      <w:r>
        <w:rPr>
          <w:rFonts w:ascii="Arial" w:hAnsi="Arial" w:cs="Arial"/>
          <w:sz w:val="20"/>
          <w:szCs w:val="20"/>
        </w:rPr>
        <w:t xml:space="preserve"> 3 </w:t>
      </w:r>
      <w:proofErr w:type="spellStart"/>
      <w:r>
        <w:rPr>
          <w:rFonts w:ascii="Arial" w:hAnsi="Arial" w:cs="Arial"/>
          <w:sz w:val="20"/>
          <w:szCs w:val="20"/>
        </w:rPr>
        <w:t>primjenjuje</w:t>
      </w:r>
      <w:proofErr w:type="spellEnd"/>
      <w:r>
        <w:rPr>
          <w:rFonts w:ascii="Arial" w:hAnsi="Arial" w:cs="Arial"/>
          <w:sz w:val="20"/>
          <w:szCs w:val="20"/>
        </w:rPr>
        <w:t xml:space="preserve"> se </w:t>
      </w:r>
      <w:proofErr w:type="spellStart"/>
      <w:r>
        <w:rPr>
          <w:rFonts w:ascii="Arial" w:hAnsi="Arial" w:cs="Arial"/>
          <w:sz w:val="20"/>
          <w:szCs w:val="20"/>
        </w:rPr>
        <w:t>samo</w:t>
      </w:r>
      <w:proofErr w:type="spellEnd"/>
      <w:r>
        <w:rPr>
          <w:rFonts w:ascii="Arial" w:hAnsi="Arial" w:cs="Arial"/>
          <w:sz w:val="20"/>
          <w:szCs w:val="20"/>
        </w:rPr>
        <w:t xml:space="preserve"> </w:t>
      </w:r>
      <w:proofErr w:type="spellStart"/>
      <w:proofErr w:type="gramStart"/>
      <w:r>
        <w:rPr>
          <w:rFonts w:ascii="Arial" w:hAnsi="Arial" w:cs="Arial"/>
          <w:sz w:val="20"/>
          <w:szCs w:val="20"/>
        </w:rPr>
        <w:t>na</w:t>
      </w:r>
      <w:proofErr w:type="spellEnd"/>
      <w:proofErr w:type="gramEnd"/>
      <w:r>
        <w:rPr>
          <w:rFonts w:ascii="Arial" w:hAnsi="Arial" w:cs="Arial"/>
          <w:sz w:val="20"/>
          <w:szCs w:val="20"/>
        </w:rPr>
        <w:t xml:space="preserve"> </w:t>
      </w:r>
      <w:proofErr w:type="spellStart"/>
      <w:r>
        <w:rPr>
          <w:rFonts w:ascii="Arial" w:hAnsi="Arial" w:cs="Arial"/>
          <w:sz w:val="20"/>
          <w:szCs w:val="20"/>
        </w:rPr>
        <w:t>izbore</w:t>
      </w:r>
      <w:proofErr w:type="spellEnd"/>
      <w:r>
        <w:rPr>
          <w:rFonts w:ascii="Arial" w:hAnsi="Arial" w:cs="Arial"/>
          <w:sz w:val="20"/>
          <w:szCs w:val="20"/>
        </w:rPr>
        <w:t xml:space="preserve"> </w:t>
      </w:r>
      <w:proofErr w:type="spellStart"/>
      <w:r>
        <w:rPr>
          <w:rFonts w:ascii="Arial" w:hAnsi="Arial" w:cs="Arial"/>
          <w:sz w:val="20"/>
          <w:szCs w:val="20"/>
        </w:rPr>
        <w:t>za</w:t>
      </w:r>
      <w:proofErr w:type="spellEnd"/>
      <w:r>
        <w:rPr>
          <w:rFonts w:ascii="Arial" w:hAnsi="Arial" w:cs="Arial"/>
          <w:sz w:val="20"/>
          <w:szCs w:val="20"/>
        </w:rPr>
        <w:t xml:space="preserve"> </w:t>
      </w:r>
      <w:proofErr w:type="spellStart"/>
      <w:r>
        <w:rPr>
          <w:rFonts w:ascii="Arial" w:hAnsi="Arial" w:cs="Arial"/>
          <w:sz w:val="20"/>
          <w:szCs w:val="20"/>
        </w:rPr>
        <w:t>zakonodavno</w:t>
      </w:r>
      <w:proofErr w:type="spellEnd"/>
      <w:r>
        <w:rPr>
          <w:rFonts w:ascii="Arial" w:hAnsi="Arial" w:cs="Arial"/>
          <w:sz w:val="20"/>
          <w:szCs w:val="20"/>
        </w:rPr>
        <w:t xml:space="preserve"> </w:t>
      </w:r>
      <w:proofErr w:type="spellStart"/>
      <w:r>
        <w:rPr>
          <w:rFonts w:ascii="Arial" w:hAnsi="Arial" w:cs="Arial"/>
          <w:sz w:val="20"/>
          <w:szCs w:val="20"/>
        </w:rPr>
        <w:t>tijelo</w:t>
      </w:r>
      <w:proofErr w:type="spellEnd"/>
      <w:r>
        <w:rPr>
          <w:rFonts w:ascii="Arial" w:hAnsi="Arial" w:cs="Arial"/>
          <w:sz w:val="20"/>
          <w:szCs w:val="20"/>
        </w:rPr>
        <w:t xml:space="preserve">, </w:t>
      </w:r>
      <w:proofErr w:type="spellStart"/>
      <w:r>
        <w:rPr>
          <w:rFonts w:ascii="Arial" w:hAnsi="Arial" w:cs="Arial"/>
          <w:sz w:val="20"/>
          <w:szCs w:val="20"/>
        </w:rPr>
        <w:t>odnosno</w:t>
      </w:r>
      <w:proofErr w:type="spellEnd"/>
      <w:r>
        <w:rPr>
          <w:rFonts w:ascii="Arial" w:hAnsi="Arial" w:cs="Arial"/>
          <w:sz w:val="20"/>
          <w:szCs w:val="20"/>
        </w:rPr>
        <w:t xml:space="preserve"> u </w:t>
      </w:r>
      <w:proofErr w:type="spellStart"/>
      <w:r>
        <w:rPr>
          <w:rFonts w:ascii="Arial" w:hAnsi="Arial" w:cs="Arial"/>
          <w:sz w:val="20"/>
          <w:szCs w:val="20"/>
        </w:rPr>
        <w:t>najmanju</w:t>
      </w:r>
      <w:proofErr w:type="spellEnd"/>
      <w:r>
        <w:rPr>
          <w:rFonts w:ascii="Arial" w:hAnsi="Arial" w:cs="Arial"/>
          <w:sz w:val="20"/>
          <w:szCs w:val="20"/>
        </w:rPr>
        <w:t xml:space="preserve"> </w:t>
      </w:r>
      <w:proofErr w:type="spellStart"/>
      <w:r>
        <w:rPr>
          <w:rFonts w:ascii="Arial" w:hAnsi="Arial" w:cs="Arial"/>
          <w:sz w:val="20"/>
          <w:szCs w:val="20"/>
        </w:rPr>
        <w:t>ruku</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izbore</w:t>
      </w:r>
      <w:proofErr w:type="spellEnd"/>
      <w:r>
        <w:rPr>
          <w:rFonts w:ascii="Arial" w:hAnsi="Arial" w:cs="Arial"/>
          <w:sz w:val="20"/>
          <w:szCs w:val="20"/>
        </w:rPr>
        <w:t xml:space="preserve"> </w:t>
      </w:r>
      <w:proofErr w:type="spellStart"/>
      <w:r>
        <w:rPr>
          <w:rFonts w:ascii="Arial" w:hAnsi="Arial" w:cs="Arial"/>
          <w:sz w:val="20"/>
          <w:szCs w:val="20"/>
        </w:rPr>
        <w:t>jednog</w:t>
      </w:r>
      <w:proofErr w:type="spellEnd"/>
      <w:r>
        <w:rPr>
          <w:rFonts w:ascii="Arial" w:hAnsi="Arial" w:cs="Arial"/>
          <w:sz w:val="20"/>
          <w:szCs w:val="20"/>
        </w:rPr>
        <w:t xml:space="preserve"> </w:t>
      </w:r>
      <w:proofErr w:type="spellStart"/>
      <w:r>
        <w:rPr>
          <w:rFonts w:ascii="Arial" w:hAnsi="Arial" w:cs="Arial"/>
          <w:sz w:val="20"/>
          <w:szCs w:val="20"/>
        </w:rPr>
        <w:t>od</w:t>
      </w:r>
      <w:proofErr w:type="spellEnd"/>
      <w:r>
        <w:rPr>
          <w:rFonts w:ascii="Arial" w:hAnsi="Arial" w:cs="Arial"/>
          <w:sz w:val="20"/>
          <w:szCs w:val="20"/>
        </w:rPr>
        <w:t xml:space="preserve"> </w:t>
      </w:r>
      <w:proofErr w:type="spellStart"/>
      <w:r>
        <w:rPr>
          <w:rFonts w:ascii="Arial" w:hAnsi="Arial" w:cs="Arial"/>
          <w:sz w:val="20"/>
          <w:szCs w:val="20"/>
        </w:rPr>
        <w:t>njegovih</w:t>
      </w:r>
      <w:proofErr w:type="spellEnd"/>
      <w:r>
        <w:rPr>
          <w:rFonts w:ascii="Arial" w:hAnsi="Arial" w:cs="Arial"/>
          <w:sz w:val="20"/>
          <w:szCs w:val="20"/>
        </w:rPr>
        <w:t xml:space="preserve"> </w:t>
      </w:r>
      <w:proofErr w:type="spellStart"/>
      <w:r>
        <w:rPr>
          <w:rFonts w:ascii="Arial" w:hAnsi="Arial" w:cs="Arial"/>
          <w:sz w:val="20"/>
          <w:szCs w:val="20"/>
        </w:rPr>
        <w:t>domova</w:t>
      </w:r>
      <w:proofErr w:type="spellEnd"/>
      <w:r>
        <w:rPr>
          <w:rFonts w:ascii="Arial" w:hAnsi="Arial" w:cs="Arial"/>
          <w:sz w:val="20"/>
          <w:szCs w:val="20"/>
        </w:rPr>
        <w:t xml:space="preserve">, </w:t>
      </w:r>
      <w:proofErr w:type="spellStart"/>
      <w:r>
        <w:rPr>
          <w:rFonts w:ascii="Arial" w:hAnsi="Arial" w:cs="Arial"/>
          <w:sz w:val="20"/>
          <w:szCs w:val="20"/>
        </w:rPr>
        <w:t>ukoliko</w:t>
      </w:r>
      <w:proofErr w:type="spellEnd"/>
      <w:r>
        <w:rPr>
          <w:rFonts w:ascii="Arial" w:hAnsi="Arial" w:cs="Arial"/>
          <w:sz w:val="20"/>
          <w:szCs w:val="20"/>
        </w:rPr>
        <w:t xml:space="preserve"> </w:t>
      </w:r>
      <w:proofErr w:type="spellStart"/>
      <w:r>
        <w:rPr>
          <w:rFonts w:ascii="Arial" w:hAnsi="Arial" w:cs="Arial"/>
          <w:sz w:val="20"/>
          <w:szCs w:val="20"/>
        </w:rPr>
        <w:t>ih</w:t>
      </w:r>
      <w:proofErr w:type="spellEnd"/>
      <w:r>
        <w:rPr>
          <w:rFonts w:ascii="Arial" w:hAnsi="Arial" w:cs="Arial"/>
          <w:sz w:val="20"/>
          <w:szCs w:val="20"/>
        </w:rPr>
        <w:t xml:space="preserve"> </w:t>
      </w:r>
      <w:proofErr w:type="spellStart"/>
      <w:r>
        <w:rPr>
          <w:rFonts w:ascii="Arial" w:hAnsi="Arial" w:cs="Arial"/>
          <w:sz w:val="20"/>
          <w:szCs w:val="20"/>
        </w:rPr>
        <w:t>ima</w:t>
      </w:r>
      <w:proofErr w:type="spellEnd"/>
      <w:r>
        <w:rPr>
          <w:rFonts w:ascii="Arial" w:hAnsi="Arial" w:cs="Arial"/>
          <w:sz w:val="20"/>
          <w:szCs w:val="20"/>
        </w:rPr>
        <w:t xml:space="preserve"> </w:t>
      </w:r>
      <w:proofErr w:type="spellStart"/>
      <w:r>
        <w:rPr>
          <w:rFonts w:ascii="Arial" w:hAnsi="Arial" w:cs="Arial"/>
          <w:sz w:val="20"/>
          <w:szCs w:val="20"/>
        </w:rPr>
        <w:t>više</w:t>
      </w:r>
      <w:proofErr w:type="spellEnd"/>
      <w:r>
        <w:rPr>
          <w:rFonts w:ascii="Arial" w:hAnsi="Arial" w:cs="Arial"/>
          <w:sz w:val="20"/>
          <w:szCs w:val="20"/>
        </w:rPr>
        <w:t xml:space="preserve"> (…). </w:t>
      </w:r>
      <w:proofErr w:type="spellStart"/>
      <w:r>
        <w:rPr>
          <w:rFonts w:ascii="Arial" w:hAnsi="Arial" w:cs="Arial"/>
          <w:sz w:val="20"/>
          <w:szCs w:val="20"/>
        </w:rPr>
        <w:t>Međutim</w:t>
      </w:r>
      <w:proofErr w:type="spellEnd"/>
      <w:r>
        <w:rPr>
          <w:rFonts w:ascii="Arial" w:hAnsi="Arial" w:cs="Arial"/>
          <w:sz w:val="20"/>
          <w:szCs w:val="20"/>
        </w:rPr>
        <w:t xml:space="preserve">, </w:t>
      </w:r>
      <w:proofErr w:type="spellStart"/>
      <w:r>
        <w:rPr>
          <w:rFonts w:ascii="Arial" w:hAnsi="Arial" w:cs="Arial"/>
          <w:sz w:val="20"/>
          <w:szCs w:val="20"/>
        </w:rPr>
        <w:t>riječi</w:t>
      </w:r>
      <w:proofErr w:type="spellEnd"/>
      <w:r>
        <w:rPr>
          <w:rFonts w:ascii="Arial" w:hAnsi="Arial" w:cs="Arial"/>
          <w:sz w:val="20"/>
          <w:szCs w:val="20"/>
        </w:rPr>
        <w:t xml:space="preserve"> “</w:t>
      </w:r>
      <w:proofErr w:type="spellStart"/>
      <w:r>
        <w:rPr>
          <w:rFonts w:ascii="Arial" w:hAnsi="Arial" w:cs="Arial"/>
          <w:sz w:val="20"/>
          <w:szCs w:val="20"/>
        </w:rPr>
        <w:t>zakonodavno</w:t>
      </w:r>
      <w:proofErr w:type="spellEnd"/>
      <w:r>
        <w:rPr>
          <w:rFonts w:ascii="Arial" w:hAnsi="Arial" w:cs="Arial"/>
          <w:sz w:val="20"/>
          <w:szCs w:val="20"/>
        </w:rPr>
        <w:t xml:space="preserve"> </w:t>
      </w:r>
      <w:proofErr w:type="spellStart"/>
      <w:r>
        <w:rPr>
          <w:rFonts w:ascii="Arial" w:hAnsi="Arial" w:cs="Arial"/>
          <w:sz w:val="20"/>
          <w:szCs w:val="20"/>
        </w:rPr>
        <w:t>tijelo</w:t>
      </w:r>
      <w:proofErr w:type="spellEnd"/>
      <w:r>
        <w:rPr>
          <w:rFonts w:ascii="Arial" w:hAnsi="Arial" w:cs="Arial"/>
          <w:sz w:val="20"/>
          <w:szCs w:val="20"/>
        </w:rPr>
        <w:t xml:space="preserve">” ne </w:t>
      </w:r>
      <w:proofErr w:type="spellStart"/>
      <w:r>
        <w:rPr>
          <w:rFonts w:ascii="Arial" w:hAnsi="Arial" w:cs="Arial"/>
          <w:sz w:val="20"/>
          <w:szCs w:val="20"/>
        </w:rPr>
        <w:t>moraju</w:t>
      </w:r>
      <w:proofErr w:type="spellEnd"/>
      <w:r>
        <w:rPr>
          <w:rFonts w:ascii="Arial" w:hAnsi="Arial" w:cs="Arial"/>
          <w:sz w:val="20"/>
          <w:szCs w:val="20"/>
        </w:rPr>
        <w:t xml:space="preserve"> se </w:t>
      </w:r>
      <w:proofErr w:type="spellStart"/>
      <w:r>
        <w:rPr>
          <w:rFonts w:ascii="Arial" w:hAnsi="Arial" w:cs="Arial"/>
          <w:sz w:val="20"/>
          <w:szCs w:val="20"/>
        </w:rPr>
        <w:t>nužno</w:t>
      </w:r>
      <w:proofErr w:type="spellEnd"/>
      <w:r>
        <w:rPr>
          <w:rFonts w:ascii="Arial" w:hAnsi="Arial" w:cs="Arial"/>
          <w:sz w:val="20"/>
          <w:szCs w:val="20"/>
        </w:rPr>
        <w:t xml:space="preserve"> </w:t>
      </w:r>
      <w:proofErr w:type="spellStart"/>
      <w:r>
        <w:rPr>
          <w:rFonts w:ascii="Arial" w:hAnsi="Arial" w:cs="Arial"/>
          <w:sz w:val="20"/>
          <w:szCs w:val="20"/>
        </w:rPr>
        <w:t>odnositi</w:t>
      </w:r>
      <w:proofErr w:type="spellEnd"/>
      <w:r>
        <w:rPr>
          <w:rFonts w:ascii="Arial" w:hAnsi="Arial" w:cs="Arial"/>
          <w:sz w:val="20"/>
          <w:szCs w:val="20"/>
        </w:rPr>
        <w:t xml:space="preserve"> </w:t>
      </w:r>
      <w:proofErr w:type="spellStart"/>
      <w:r>
        <w:rPr>
          <w:rFonts w:ascii="Arial" w:hAnsi="Arial" w:cs="Arial"/>
          <w:sz w:val="20"/>
          <w:szCs w:val="20"/>
        </w:rPr>
        <w:t>samo</w:t>
      </w:r>
      <w:proofErr w:type="spellEnd"/>
      <w:r>
        <w:rPr>
          <w:rFonts w:ascii="Arial" w:hAnsi="Arial" w:cs="Arial"/>
          <w:sz w:val="20"/>
          <w:szCs w:val="20"/>
        </w:rPr>
        <w:t xml:space="preserve"> </w:t>
      </w:r>
      <w:proofErr w:type="spellStart"/>
      <w:proofErr w:type="gramStart"/>
      <w:r>
        <w:rPr>
          <w:rFonts w:ascii="Arial" w:hAnsi="Arial" w:cs="Arial"/>
          <w:sz w:val="20"/>
          <w:szCs w:val="20"/>
        </w:rPr>
        <w:t>na</w:t>
      </w:r>
      <w:proofErr w:type="spellEnd"/>
      <w:proofErr w:type="gramEnd"/>
      <w:r>
        <w:rPr>
          <w:rFonts w:ascii="Arial" w:hAnsi="Arial" w:cs="Arial"/>
          <w:sz w:val="20"/>
          <w:szCs w:val="20"/>
        </w:rPr>
        <w:t xml:space="preserve"> </w:t>
      </w:r>
      <w:proofErr w:type="spellStart"/>
      <w:r>
        <w:rPr>
          <w:rFonts w:ascii="Arial" w:hAnsi="Arial" w:cs="Arial"/>
          <w:sz w:val="20"/>
          <w:szCs w:val="20"/>
        </w:rPr>
        <w:t>nacionalni</w:t>
      </w:r>
      <w:proofErr w:type="spellEnd"/>
      <w:r>
        <w:rPr>
          <w:rFonts w:ascii="Arial" w:hAnsi="Arial" w:cs="Arial"/>
          <w:sz w:val="20"/>
          <w:szCs w:val="20"/>
        </w:rPr>
        <w:t xml:space="preserve"> </w:t>
      </w:r>
      <w:proofErr w:type="spellStart"/>
      <w:r>
        <w:rPr>
          <w:rFonts w:ascii="Arial" w:hAnsi="Arial" w:cs="Arial"/>
          <w:sz w:val="20"/>
          <w:szCs w:val="20"/>
        </w:rPr>
        <w:t>parlament</w:t>
      </w:r>
      <w:proofErr w:type="spellEnd"/>
      <w:r>
        <w:rPr>
          <w:rFonts w:ascii="Arial" w:hAnsi="Arial" w:cs="Arial"/>
          <w:sz w:val="20"/>
          <w:szCs w:val="20"/>
        </w:rPr>
        <w:t xml:space="preserve">; one se </w:t>
      </w:r>
      <w:proofErr w:type="spellStart"/>
      <w:r>
        <w:rPr>
          <w:rFonts w:ascii="Arial" w:hAnsi="Arial" w:cs="Arial"/>
          <w:sz w:val="20"/>
          <w:szCs w:val="20"/>
        </w:rPr>
        <w:t>trebaju</w:t>
      </w:r>
      <w:proofErr w:type="spellEnd"/>
      <w:r>
        <w:rPr>
          <w:rFonts w:ascii="Arial" w:hAnsi="Arial" w:cs="Arial"/>
          <w:sz w:val="20"/>
          <w:szCs w:val="20"/>
        </w:rPr>
        <w:t xml:space="preserve"> </w:t>
      </w:r>
      <w:proofErr w:type="spellStart"/>
      <w:r>
        <w:rPr>
          <w:rFonts w:ascii="Arial" w:hAnsi="Arial" w:cs="Arial"/>
          <w:sz w:val="20"/>
          <w:szCs w:val="20"/>
        </w:rPr>
        <w:t>tumačiti</w:t>
      </w:r>
      <w:proofErr w:type="spellEnd"/>
      <w:r>
        <w:rPr>
          <w:rFonts w:ascii="Arial" w:hAnsi="Arial" w:cs="Arial"/>
          <w:sz w:val="20"/>
          <w:szCs w:val="20"/>
        </w:rPr>
        <w:t xml:space="preserve"> u </w:t>
      </w:r>
      <w:proofErr w:type="spellStart"/>
      <w:r>
        <w:rPr>
          <w:rFonts w:ascii="Arial" w:hAnsi="Arial" w:cs="Arial"/>
          <w:sz w:val="20"/>
          <w:szCs w:val="20"/>
        </w:rPr>
        <w:t>svjetlu</w:t>
      </w:r>
      <w:proofErr w:type="spellEnd"/>
      <w:r>
        <w:rPr>
          <w:rFonts w:ascii="Arial" w:hAnsi="Arial" w:cs="Arial"/>
          <w:sz w:val="20"/>
          <w:szCs w:val="20"/>
        </w:rPr>
        <w:t xml:space="preserve"> </w:t>
      </w:r>
      <w:proofErr w:type="spellStart"/>
      <w:r>
        <w:rPr>
          <w:rFonts w:ascii="Arial" w:hAnsi="Arial" w:cs="Arial"/>
          <w:sz w:val="20"/>
          <w:szCs w:val="20"/>
        </w:rPr>
        <w:t>ustavne</w:t>
      </w:r>
      <w:proofErr w:type="spellEnd"/>
      <w:r>
        <w:rPr>
          <w:rFonts w:ascii="Arial" w:hAnsi="Arial" w:cs="Arial"/>
          <w:sz w:val="20"/>
          <w:szCs w:val="20"/>
        </w:rPr>
        <w:t xml:space="preserve"> </w:t>
      </w:r>
      <w:proofErr w:type="spellStart"/>
      <w:r>
        <w:rPr>
          <w:rFonts w:ascii="Arial" w:hAnsi="Arial" w:cs="Arial"/>
          <w:sz w:val="20"/>
          <w:szCs w:val="20"/>
        </w:rPr>
        <w:t>strukture</w:t>
      </w:r>
      <w:proofErr w:type="spellEnd"/>
      <w:r>
        <w:rPr>
          <w:rFonts w:ascii="Arial" w:hAnsi="Arial" w:cs="Arial"/>
          <w:sz w:val="20"/>
          <w:szCs w:val="20"/>
        </w:rPr>
        <w:t xml:space="preserve"> </w:t>
      </w:r>
      <w:proofErr w:type="spellStart"/>
      <w:r>
        <w:rPr>
          <w:rFonts w:ascii="Arial" w:hAnsi="Arial" w:cs="Arial"/>
          <w:sz w:val="20"/>
          <w:szCs w:val="20"/>
        </w:rPr>
        <w:t>države</w:t>
      </w:r>
      <w:proofErr w:type="spellEnd"/>
      <w:r>
        <w:rPr>
          <w:rFonts w:ascii="Arial" w:hAnsi="Arial" w:cs="Arial"/>
          <w:sz w:val="20"/>
          <w:szCs w:val="20"/>
        </w:rPr>
        <w:t xml:space="preserve"> o </w:t>
      </w:r>
      <w:proofErr w:type="spellStart"/>
      <w:r>
        <w:rPr>
          <w:rFonts w:ascii="Arial" w:hAnsi="Arial" w:cs="Arial"/>
          <w:sz w:val="20"/>
          <w:szCs w:val="20"/>
        </w:rPr>
        <w:t>kojoj</w:t>
      </w:r>
      <w:proofErr w:type="spellEnd"/>
      <w:r>
        <w:rPr>
          <w:rFonts w:ascii="Arial" w:hAnsi="Arial" w:cs="Arial"/>
          <w:sz w:val="20"/>
          <w:szCs w:val="20"/>
        </w:rPr>
        <w:t xml:space="preserve"> se </w:t>
      </w:r>
      <w:proofErr w:type="spellStart"/>
      <w:r>
        <w:rPr>
          <w:rFonts w:ascii="Arial" w:hAnsi="Arial" w:cs="Arial"/>
          <w:sz w:val="20"/>
          <w:szCs w:val="20"/>
        </w:rPr>
        <w:t>radi</w:t>
      </w:r>
      <w:proofErr w:type="spellEnd"/>
      <w:r>
        <w:rPr>
          <w:rFonts w:ascii="Arial" w:hAnsi="Arial" w:cs="Arial"/>
          <w:sz w:val="20"/>
          <w:szCs w:val="20"/>
        </w:rPr>
        <w:t>.</w:t>
      </w:r>
      <w:r>
        <w:rPr>
          <w:rStyle w:val="FootnoteReference"/>
          <w:rFonts w:ascii="Arial" w:hAnsi="Arial" w:cs="Arial"/>
          <w:sz w:val="20"/>
          <w:szCs w:val="20"/>
        </w:rPr>
        <w:footnoteReference w:id="27"/>
      </w:r>
    </w:p>
    <w:p w:rsidR="00693BFB" w:rsidRDefault="00693BFB" w:rsidP="00693BFB">
      <w:pPr>
        <w:widowControl w:val="0"/>
        <w:jc w:val="both"/>
        <w:rPr>
          <w:rFonts w:ascii="Arial" w:hAnsi="Arial" w:cs="Arial"/>
          <w:lang w:val="sr-Latn-RS"/>
        </w:rPr>
      </w:pPr>
    </w:p>
    <w:p w:rsidR="00693BFB" w:rsidRDefault="00693BFB" w:rsidP="00693BFB">
      <w:pPr>
        <w:widowControl w:val="0"/>
        <w:jc w:val="both"/>
        <w:rPr>
          <w:rFonts w:ascii="Arial" w:hAnsi="Arial" w:cs="Arial"/>
          <w:lang w:val="sr-Latn-RS"/>
        </w:rPr>
      </w:pPr>
      <w:r>
        <w:rPr>
          <w:rFonts w:ascii="Arial" w:hAnsi="Arial" w:cs="Arial"/>
          <w:lang w:val="sr-Latn-RS"/>
        </w:rPr>
        <w:t>U presudi Yumak i Sadik protiv Turske (2008) Veliko vijeće je izreklo načelna prava na mišljenje o tipovima izbornih sistema koje odabiraju države stranaka.</w:t>
      </w:r>
    </w:p>
    <w:p w:rsidR="00693BFB" w:rsidRDefault="00693BFB" w:rsidP="00693BFB">
      <w:pPr>
        <w:widowControl w:val="0"/>
        <w:jc w:val="both"/>
        <w:rPr>
          <w:rFonts w:ascii="Arial" w:hAnsi="Arial" w:cs="Arial"/>
          <w:lang w:val="sr-Latn-RS"/>
        </w:rPr>
      </w:pPr>
    </w:p>
    <w:p w:rsidR="00693BFB" w:rsidRDefault="00693BFB" w:rsidP="00693BFB">
      <w:pPr>
        <w:widowControl w:val="0"/>
        <w:ind w:left="720"/>
        <w:jc w:val="both"/>
        <w:rPr>
          <w:rFonts w:ascii="Arial" w:hAnsi="Arial" w:cs="Arial"/>
          <w:sz w:val="20"/>
          <w:szCs w:val="20"/>
          <w:lang w:val="sr-Latn-RS"/>
        </w:rPr>
      </w:pPr>
      <w:r>
        <w:rPr>
          <w:rFonts w:ascii="Arial" w:hAnsi="Arial" w:cs="Arial"/>
          <w:sz w:val="20"/>
          <w:szCs w:val="20"/>
          <w:lang w:val="sr-Latn-RS"/>
        </w:rPr>
        <w:t xml:space="preserve">110. Sud ponavlja da države ugovornice imaju široku slobodu prosudbe u određivanju oblika glasovanja kroz koje se provodi slobodno izražavanje mišljenja naroda u izboru zakonodavnog </w:t>
      </w:r>
      <w:r>
        <w:rPr>
          <w:rFonts w:ascii="Arial" w:hAnsi="Arial" w:cs="Arial"/>
          <w:sz w:val="20"/>
          <w:szCs w:val="20"/>
          <w:lang w:val="sr-Latn-RS"/>
        </w:rPr>
        <w:lastRenderedPageBreak/>
        <w:t>tijela. S tim u vezi član 3 Protokola br. 1 ne propisuje ništa drugo do „slobodne“ izbore koji se moraju održavati u „razumnim razdobljima“ „tajnim glasovanjem“ i „uslovima koji osiguravaju slobodno izražavanje mišljenja naroda pri izboru zakonodavnih tijela“. Sukladno toj rezervi, taj član ne nameće obavezu uvođenja nekog posebnog sustava, poput razmjernog izbornog sustava ili pak većinskog s jednim ili dva glasačka listića.</w:t>
      </w:r>
      <w:r>
        <w:rPr>
          <w:rStyle w:val="FootnoteReference"/>
          <w:rFonts w:ascii="Arial" w:hAnsi="Arial" w:cs="Arial"/>
          <w:sz w:val="20"/>
          <w:szCs w:val="20"/>
          <w:lang w:val="sr-Latn-RS"/>
        </w:rPr>
        <w:footnoteReference w:id="28"/>
      </w:r>
    </w:p>
    <w:p w:rsidR="00693BFB" w:rsidRDefault="00693BFB" w:rsidP="00693BFB">
      <w:pPr>
        <w:widowControl w:val="0"/>
        <w:ind w:firstLine="720"/>
        <w:jc w:val="both"/>
        <w:rPr>
          <w:rFonts w:ascii="Arial" w:hAnsi="Arial" w:cs="Arial"/>
          <w:sz w:val="26"/>
          <w:szCs w:val="26"/>
          <w:lang w:val="sr-Latn-RS"/>
        </w:rPr>
      </w:pPr>
    </w:p>
    <w:p w:rsidR="00693BFB" w:rsidRDefault="00693BFB" w:rsidP="00693BFB">
      <w:pPr>
        <w:widowControl w:val="0"/>
        <w:ind w:firstLine="720"/>
        <w:jc w:val="both"/>
        <w:rPr>
          <w:rFonts w:ascii="Arial" w:hAnsi="Arial" w:cs="Arial"/>
          <w:lang w:val="sr-Latn-RS"/>
        </w:rPr>
      </w:pPr>
      <w:r>
        <w:rPr>
          <w:rFonts w:ascii="Arial" w:hAnsi="Arial" w:cs="Arial"/>
          <w:lang w:val="sr-Latn-RS"/>
        </w:rPr>
        <w:t>Utvrđeni mehanizmi rješavanja ustavnih žalbi u pravnom sistemu Crne Gore u skladu su sa OEBS-ovim opredjeljenjima i međunarodnom dobrom praksom. Međutim, rješavanje izbornih sporova može biti unaprijeđeno profesionalizacijom izborne administracije, povećanjem transparentnosti rada, a svi ti nedostaci najverovatnije će biti otklonjeni u narednim izborima.</w:t>
      </w:r>
    </w:p>
    <w:p w:rsidR="00693BFB" w:rsidRDefault="00693BFB" w:rsidP="00693BFB">
      <w:pPr>
        <w:ind w:right="-360" w:firstLine="720"/>
        <w:jc w:val="both"/>
        <w:rPr>
          <w:rFonts w:ascii="Arial" w:hAnsi="Arial" w:cs="Arial"/>
          <w:lang w:val="sl-SI"/>
        </w:rPr>
      </w:pPr>
      <w:r>
        <w:rPr>
          <w:rFonts w:ascii="Arial" w:hAnsi="Arial" w:cs="Arial"/>
          <w:lang w:val="sl-SI"/>
        </w:rPr>
        <w:t xml:space="preserve">U okviru ove nadležnosti Sud je 2014. godine riješio </w:t>
      </w:r>
      <w:r>
        <w:rPr>
          <w:rFonts w:ascii="Arial" w:hAnsi="Arial" w:cs="Arial"/>
          <w:b/>
          <w:lang w:val="sl-SI"/>
        </w:rPr>
        <w:t>856</w:t>
      </w:r>
      <w:r>
        <w:rPr>
          <w:rFonts w:ascii="Arial" w:hAnsi="Arial" w:cs="Arial"/>
          <w:lang w:val="sl-SI"/>
        </w:rPr>
        <w:t xml:space="preserve"> izbornih žalbi. Nakon spajanja podnesaka radi vođenja jedinstvenog postupka Sud je donio </w:t>
      </w:r>
      <w:r>
        <w:rPr>
          <w:rFonts w:ascii="Arial" w:hAnsi="Arial" w:cs="Arial"/>
          <w:b/>
          <w:lang w:val="sl-SI"/>
        </w:rPr>
        <w:t>8</w:t>
      </w:r>
      <w:r>
        <w:rPr>
          <w:rFonts w:ascii="Arial" w:hAnsi="Arial" w:cs="Arial"/>
          <w:lang w:val="sl-SI"/>
        </w:rPr>
        <w:t xml:space="preserve"> odluka o usvajanju izborne žalbe</w:t>
      </w:r>
      <w:r>
        <w:rPr>
          <w:rStyle w:val="FootnoteReference"/>
          <w:rFonts w:ascii="Arial" w:hAnsi="Arial" w:cs="Arial"/>
          <w:lang w:val="sl-SI"/>
        </w:rPr>
        <w:footnoteReference w:id="29"/>
      </w:r>
      <w:r>
        <w:rPr>
          <w:rFonts w:ascii="Arial" w:hAnsi="Arial" w:cs="Arial"/>
          <w:lang w:val="sl-SI"/>
        </w:rPr>
        <w:t xml:space="preserve">, </w:t>
      </w:r>
      <w:r>
        <w:rPr>
          <w:rFonts w:ascii="Arial" w:hAnsi="Arial" w:cs="Arial"/>
          <w:b/>
          <w:lang w:val="sl-SI"/>
        </w:rPr>
        <w:t>32</w:t>
      </w:r>
      <w:r>
        <w:rPr>
          <w:rFonts w:ascii="Arial" w:hAnsi="Arial" w:cs="Arial"/>
          <w:lang w:val="sl-SI"/>
        </w:rPr>
        <w:t xml:space="preserve"> odluke o odbijanju izborne žalbe</w:t>
      </w:r>
      <w:r>
        <w:rPr>
          <w:rStyle w:val="FootnoteReference"/>
          <w:rFonts w:ascii="Arial" w:hAnsi="Arial" w:cs="Arial"/>
          <w:lang w:val="sl-SI"/>
        </w:rPr>
        <w:footnoteReference w:id="30"/>
      </w:r>
      <w:r>
        <w:rPr>
          <w:rFonts w:ascii="Arial" w:hAnsi="Arial" w:cs="Arial"/>
          <w:lang w:val="sl-SI"/>
        </w:rPr>
        <w:t xml:space="preserve"> i </w:t>
      </w:r>
      <w:r>
        <w:rPr>
          <w:rFonts w:ascii="Arial" w:hAnsi="Arial" w:cs="Arial"/>
          <w:b/>
          <w:lang w:val="sl-SI"/>
        </w:rPr>
        <w:t>3</w:t>
      </w:r>
      <w:r>
        <w:rPr>
          <w:rFonts w:ascii="Arial" w:hAnsi="Arial" w:cs="Arial"/>
          <w:lang w:val="sl-SI"/>
        </w:rPr>
        <w:t xml:space="preserve"> rješenja o odbacivanju, zbog nedostatka procesnih pretpostavki za vođenje postupka i odlučivanje</w:t>
      </w:r>
      <w:r>
        <w:rPr>
          <w:rStyle w:val="FootnoteReference"/>
          <w:rFonts w:ascii="Arial" w:hAnsi="Arial" w:cs="Arial"/>
          <w:lang w:val="sl-SI"/>
        </w:rPr>
        <w:footnoteReference w:id="31"/>
      </w:r>
      <w:r>
        <w:rPr>
          <w:rFonts w:ascii="Arial" w:hAnsi="Arial" w:cs="Arial"/>
          <w:lang w:val="sl-SI"/>
        </w:rPr>
        <w:t>.</w:t>
      </w:r>
    </w:p>
    <w:p w:rsidR="00693BFB" w:rsidRDefault="00693BFB" w:rsidP="00693BFB">
      <w:pPr>
        <w:widowControl w:val="0"/>
        <w:ind w:firstLine="720"/>
        <w:jc w:val="both"/>
        <w:rPr>
          <w:rFonts w:ascii="Arial" w:hAnsi="Arial" w:cs="Arial"/>
          <w:lang w:val="sr-Latn-RS"/>
        </w:rPr>
      </w:pPr>
      <w:r>
        <w:rPr>
          <w:rFonts w:ascii="Arial" w:hAnsi="Arial" w:cs="Arial"/>
          <w:lang w:val="sr-Latn-RS"/>
        </w:rPr>
        <w:lastRenderedPageBreak/>
        <w:t>U nastavku dajemo dva primjera ustavne žalbe u kojima je odlučeno u skladu s odredbama člana 13 i čl. 6 Konvencije za zaštitu ljudskih prava i osnovnih sloboda.</w:t>
      </w:r>
    </w:p>
    <w:p w:rsidR="00693BFB" w:rsidRDefault="00693BFB" w:rsidP="00693BFB">
      <w:pPr>
        <w:widowControl w:val="0"/>
        <w:ind w:firstLine="720"/>
        <w:jc w:val="both"/>
        <w:rPr>
          <w:rFonts w:ascii="Arial" w:hAnsi="Arial" w:cs="Arial"/>
          <w:lang w:val="sr-Latn-RS"/>
        </w:rPr>
      </w:pPr>
      <w:r>
        <w:rPr>
          <w:rFonts w:ascii="Arial" w:hAnsi="Arial" w:cs="Arial"/>
          <w:lang w:val="sr-Latn-RS"/>
        </w:rPr>
        <w:t>U Odluci U-VI br. 421, 422, 423, 424, 425, 426, 427, 428, 429, 430, 431, 432, 433, 434, 435, 436, 437, 438, 439, 440, 441, 442, 443, 444, 445, 446, 447, 448, 449, 450, 451, 452, 453, 454, 455, 456, 457 i 458/14 od 15. juna 2014. godine usvojene su ustavne žalbe političke partije Pozitivna Crna Gora i ukinuta rješenja Državne izborne komisije br. 967/2, od 3. juna 2014. godine, i odbačene žalbe (prigovori), kao nedozvoljene.</w:t>
      </w:r>
    </w:p>
    <w:p w:rsidR="00693BFB" w:rsidRDefault="00693BFB" w:rsidP="00693BFB">
      <w:pPr>
        <w:widowControl w:val="0"/>
        <w:ind w:firstLine="720"/>
        <w:jc w:val="both"/>
        <w:rPr>
          <w:rFonts w:ascii="Arial" w:hAnsi="Arial" w:cs="Arial"/>
          <w:b/>
          <w:lang w:val="sr-Latn-RS"/>
        </w:rPr>
      </w:pPr>
    </w:p>
    <w:p w:rsidR="00693BFB" w:rsidRDefault="00693BFB" w:rsidP="00693BFB">
      <w:pPr>
        <w:pStyle w:val="tekst"/>
        <w:widowControl w:val="0"/>
        <w:ind w:left="720" w:right="0" w:firstLine="0"/>
        <w:rPr>
          <w:bCs/>
          <w:lang w:val="sr-Latn-CS"/>
        </w:rPr>
      </w:pPr>
      <w:r>
        <w:rPr>
          <w:b/>
          <w:lang w:val="sr-Latn-CS"/>
        </w:rPr>
        <w:t>6.1.</w:t>
      </w:r>
      <w:r>
        <w:rPr>
          <w:lang w:val="sr-Latn-CS"/>
        </w:rPr>
        <w:t xml:space="preserve"> Evropska konvencija, u tom smislu, odredbom člana 13, garantuje svakom licu pravo na efektivan pravni lijek pred nacionalnim vlastima. Praksa Evropskog suda za ljudska prava to pravo tumači na način da ograničenje prava na pravni lijek </w:t>
      </w:r>
      <w:r>
        <w:rPr>
          <w:bCs/>
          <w:lang w:val="sr-Latn-CS"/>
        </w:rPr>
        <w:t xml:space="preserve">ne smije spriječiti niti umanjiti pristup pravnom lijeku koji pripada podnosiocu, na takav način ili do takve mjere da bi suština toga prava bila umanjena ili oslabljena. </w:t>
      </w:r>
      <w:r>
        <w:rPr>
          <w:lang w:val="sr-Latn-CS"/>
        </w:rPr>
        <w:t xml:space="preserve">(Predmet </w:t>
      </w:r>
      <w:r>
        <w:rPr>
          <w:i/>
          <w:lang w:val="sr-Latn-CS"/>
        </w:rPr>
        <w:t>Kudła protiv Poljske)</w:t>
      </w:r>
      <w:r>
        <w:rPr>
          <w:rStyle w:val="FootnoteReference"/>
          <w:i/>
        </w:rPr>
        <w:footnoteReference w:id="32"/>
      </w:r>
    </w:p>
    <w:p w:rsidR="00693BFB" w:rsidRDefault="00693BFB" w:rsidP="00693BFB">
      <w:pPr>
        <w:pStyle w:val="tekst"/>
        <w:widowControl w:val="0"/>
        <w:ind w:left="0" w:right="0" w:firstLine="720"/>
        <w:rPr>
          <w:bCs/>
          <w:lang w:val="sr-Latn-CS"/>
        </w:rPr>
      </w:pPr>
    </w:p>
    <w:p w:rsidR="00693BFB" w:rsidRDefault="00693BFB" w:rsidP="00693BFB">
      <w:pPr>
        <w:pStyle w:val="tekst"/>
        <w:widowControl w:val="0"/>
        <w:ind w:left="720" w:right="0" w:firstLine="0"/>
        <w:rPr>
          <w:bCs/>
          <w:lang w:val="sr-Latn-CS"/>
        </w:rPr>
      </w:pPr>
      <w:r>
        <w:rPr>
          <w:b/>
          <w:bCs/>
          <w:lang w:val="sr-Latn-CS"/>
        </w:rPr>
        <w:t>6.2</w:t>
      </w:r>
      <w:r>
        <w:rPr>
          <w:b/>
          <w:lang w:val="sr-Latn-CS"/>
        </w:rPr>
        <w:t>.</w:t>
      </w:r>
      <w:r>
        <w:rPr>
          <w:lang w:val="sr-Latn-CS"/>
        </w:rPr>
        <w:t xml:space="preserve"> Zakonom o izboru odbornika i poslanika, koji je </w:t>
      </w:r>
      <w:r>
        <w:rPr>
          <w:i/>
          <w:lang w:val="sr-Latn-CS"/>
        </w:rPr>
        <w:t>lex specialis</w:t>
      </w:r>
      <w:r>
        <w:rPr>
          <w:lang w:val="sr-Latn-CS"/>
        </w:rPr>
        <w:t xml:space="preserve"> u oblasti ostvarivanja biračkog prava, pored ostalog, propisan je način zaštite biračkog prava u postupku izbora odbornika i poslanika, koji zbog načela koncentracije pojedinih izbornih radnji, podliježe strogim formalnim pravilima izbornog postupka. Izborni spor se, u tom smislu, odnosi na odlučivanje nadležnih organa o svim povredama pravila izbornog postupka, od trenutka raspisivanja izbora do postupka potvrđivanja mandata. Zаkonom propisаnа zаštitа izbornog-biračkog prava, po ocjeni Ustavnog suda, sаstoji se u prаvu podnošenjа prigovorа i žаlbi nаdležnim orgаnimа i sudu i obuhvаtа sve fаze postupkа izborа. </w:t>
      </w:r>
      <w:r>
        <w:rPr>
          <w:color w:val="000000"/>
          <w:shd w:val="clear" w:color="auto" w:fill="FFFFFF"/>
          <w:lang w:val="sr-Latn-CS"/>
        </w:rPr>
        <w:t>P</w:t>
      </w:r>
      <w:r>
        <w:rPr>
          <w:lang w:val="sr-Latn-CS"/>
        </w:rPr>
        <w:t xml:space="preserve">ravna zaštita u tom postupku, prema ocjeni Ustavnog suda, može se zahtijevati protiv svih odluka, rješenja, radnji ili propusta i dr., pa i zaključaka, saglasno odredbi </w:t>
      </w:r>
      <w:r>
        <w:rPr>
          <w:lang w:val="sr-Latn-CS"/>
        </w:rPr>
        <w:lastRenderedPageBreak/>
        <w:t>č</w:t>
      </w:r>
      <w:r>
        <w:rPr>
          <w:bCs/>
          <w:lang w:val="sr-Latn-CS"/>
        </w:rPr>
        <w:t xml:space="preserve">lana 108 stav 2 Zakona, a ne samo protiv rješenja opštinske izborne komisije kojim je odbačen ili odbijen prigovor, kako to proizilazi iz osporenih rješenja. </w:t>
      </w:r>
    </w:p>
    <w:p w:rsidR="00693BFB" w:rsidRDefault="00693BFB" w:rsidP="00693BFB">
      <w:pPr>
        <w:pStyle w:val="tekst"/>
        <w:widowControl w:val="0"/>
        <w:ind w:left="0" w:right="0" w:firstLine="720"/>
        <w:rPr>
          <w:bCs/>
          <w:lang w:val="sr-Latn-CS"/>
        </w:rPr>
      </w:pPr>
    </w:p>
    <w:p w:rsidR="00693BFB" w:rsidRDefault="00693BFB" w:rsidP="00693BFB">
      <w:pPr>
        <w:pStyle w:val="tekst"/>
        <w:widowControl w:val="0"/>
        <w:ind w:left="720" w:right="0" w:firstLine="0"/>
        <w:rPr>
          <w:lang w:val="sr-Latn-CS"/>
        </w:rPr>
      </w:pPr>
      <w:r>
        <w:rPr>
          <w:b/>
          <w:lang w:val="sr-Latn-CS"/>
        </w:rPr>
        <w:t>6.3.</w:t>
      </w:r>
      <w:r>
        <w:rPr>
          <w:lang w:val="sr-Latn-CS"/>
        </w:rPr>
        <w:t xml:space="preserve"> U konkretnom slučaju, Ustavni sud je utvrdio da je Državna izborna komisija, odbacivanjem žalbi (prigovora) kao nedozvoljenih, podnosiocima žalbi, suprotno njihovim legitimnim očekivanjima da će kao nadležni organ meritorno odlučiti o njihovim navodima iz žalbi (prigovora), uskratila pravo na pravni lijek propisan Zakonom. Arbitrarnim i proizvoljnim tumačenjem procesnog prava Državna izborna komisija je, po ocjeni Ustavnog suda, podnosiocima žalbi istovremeno povrijedila ustavno i konvencijsko pravo na djelotvoran pravni lijek, garantovan odredbama člana 20 Ustava i člana 13 Evropske konvencije.</w:t>
      </w:r>
    </w:p>
    <w:p w:rsidR="00693BFB" w:rsidRDefault="00693BFB" w:rsidP="00693BFB">
      <w:pPr>
        <w:widowControl w:val="0"/>
        <w:ind w:firstLine="720"/>
        <w:jc w:val="both"/>
        <w:rPr>
          <w:rFonts w:ascii="Arial" w:hAnsi="Arial" w:cs="Arial"/>
          <w:color w:val="000000"/>
          <w:lang w:val="sr-Latn-RS"/>
        </w:rPr>
      </w:pPr>
    </w:p>
    <w:p w:rsidR="00693BFB" w:rsidRDefault="00693BFB" w:rsidP="00693BFB">
      <w:pPr>
        <w:widowControl w:val="0"/>
        <w:ind w:firstLine="720"/>
        <w:jc w:val="both"/>
        <w:rPr>
          <w:rFonts w:ascii="Arial" w:hAnsi="Arial" w:cs="Arial"/>
          <w:lang w:val="sr-Latn-RS"/>
        </w:rPr>
      </w:pPr>
      <w:r>
        <w:rPr>
          <w:rFonts w:ascii="Arial" w:hAnsi="Arial" w:cs="Arial"/>
          <w:color w:val="000000"/>
          <w:lang w:val="sr-Latn-RS"/>
        </w:rPr>
        <w:t xml:space="preserve">U odluci </w:t>
      </w:r>
      <w:r>
        <w:rPr>
          <w:rFonts w:ascii="Arial" w:hAnsi="Arial" w:cs="Arial"/>
          <w:lang w:val="sr-Latn-RS"/>
        </w:rPr>
        <w:t>U-VI br. 324, 325, 326, 327, 328, 329, 330, 331, 332, 333, 334, 335, 336, 337, 338, 339, 340, 341, 342, 343 i 344/14 od 13. juna 2014. godine odbijena je žalba Demokratskog fronta – Miodrag Lekić, izjavljena protiv rješenja Državne izborne komisije, br. 667/2, od 1. juna 2014. godine, kojom je odbačen, kao nedozvoljen, prigovor Demokratskog fronta – Miodrag Lekić, izjavljen na rješenje Izborne komisije Glavnog grada Podgorica, br. IKGG-1559/14, od 28. maja 2014. godine, kojim je odlučeno o prigovoru br. IKGG-1057/14, od 27. maja 2014. godine, koji je podnijela politička partija Pozitivna Crna Gora, zbog povrede biračkog prava.</w:t>
      </w:r>
    </w:p>
    <w:p w:rsidR="00693BFB" w:rsidRDefault="00693BFB" w:rsidP="00693BFB">
      <w:pPr>
        <w:widowControl w:val="0"/>
        <w:ind w:firstLine="720"/>
        <w:jc w:val="both"/>
        <w:rPr>
          <w:rFonts w:ascii="Arial" w:hAnsi="Arial" w:cs="Arial"/>
          <w:b/>
          <w:color w:val="000000"/>
          <w:lang w:val="sr-Latn-RS"/>
        </w:rPr>
      </w:pPr>
    </w:p>
    <w:p w:rsidR="00693BFB" w:rsidRDefault="00693BFB" w:rsidP="00693BFB">
      <w:pPr>
        <w:pStyle w:val="tekst"/>
        <w:widowControl w:val="0"/>
        <w:ind w:left="720" w:right="0" w:firstLine="0"/>
        <w:rPr>
          <w:lang w:val="sr-Latn-CS"/>
        </w:rPr>
      </w:pPr>
      <w:r>
        <w:rPr>
          <w:b/>
          <w:lang w:val="sr-Latn-CS"/>
        </w:rPr>
        <w:t>6.3.</w:t>
      </w:r>
      <w:r>
        <w:rPr>
          <w:lang w:val="sr-Latn-CS"/>
        </w:rPr>
        <w:t xml:space="preserve"> Državna izborna komisija, po nalaženju Ustavnog suda, pravilno je primijenila mjerodavne odredbe člana 107 stav 1 i člana 110 stav 1 Zakona o izboru odbornika i poslanika. Naime, u postupku pred Državnom izbornom komisijom utvrđeno je da Demokratski front nije ovlašćen za podnošenje prigovora radi zaštite svog izbornog prava, jer nije bio podnosilac prigovora povodom kojeg je donijeto rješenje Izborne komisije Glavnog grada Podgorica, br. IKGG-1559/14, od 28. maja 2014. godine. S obzirom na to da je navedenim zaključkom Izborne komisije Glavnog grada otklonjena očigledna greška o nazivu podnosioca prigovora u uvodu rješenja te komisije, to je Državna izborna komisija, po ocjeni Ustavnog suda, pravilno postupila kada je odbacila prigovor Demokratskog fronta zbog povrede biračkog prava na biračkom mjestu broj 116, kao nedozvoljen. </w:t>
      </w:r>
    </w:p>
    <w:p w:rsidR="00693BFB" w:rsidRDefault="00693BFB" w:rsidP="00693BFB">
      <w:pPr>
        <w:pStyle w:val="tekst"/>
        <w:widowControl w:val="0"/>
        <w:ind w:left="0" w:right="0" w:firstLine="720"/>
        <w:rPr>
          <w:lang w:val="sr-Latn-CS"/>
        </w:rPr>
      </w:pPr>
    </w:p>
    <w:p w:rsidR="00693BFB" w:rsidRDefault="00693BFB" w:rsidP="00693BFB">
      <w:pPr>
        <w:pStyle w:val="tekst"/>
        <w:widowControl w:val="0"/>
        <w:ind w:left="720" w:right="0" w:firstLine="0"/>
        <w:rPr>
          <w:i/>
          <w:lang w:val="sr-Latn-CS"/>
        </w:rPr>
      </w:pPr>
      <w:r>
        <w:rPr>
          <w:b/>
          <w:lang w:val="sr-Latn-CS"/>
        </w:rPr>
        <w:t>6.4.</w:t>
      </w:r>
      <w:r>
        <w:rPr>
          <w:lang w:val="sr-Latn-CS"/>
        </w:rPr>
        <w:t xml:space="preserve"> U vezi s navodom sadržanim u žalbi da je postupanjem Izborne komisije Glavnog grada i Državne izborne komisije povrijeđeno pravo iz člana 6 stav 1 Evropske konvencije za zaštitu ljudskih prava i osnovnih sloboda, Ustavni sud ukazuje da se politička prava ne smatraju građanskim pravima u smislu navedenog člana Konvencije. Naime, Evropski sud za ljudska prava je izrazio stav da je pravo kandidovanja na izborima i osvajanja mjesta u parlamentu političko, a ne „građansko pravo“ u smislu člana 6 stav 1 Konvencije. Stoga, sporovi koji se odnose na pretpostavke za ostvarivanje tog prava izlaze izvan okvira građanskog aspekta navedenog člana Konvencije (predmet Pierre-Bloch protiv Francuske, presuda od 21. oktobra 1997. godine, br. zahtjeva 24194/94). U ovu kategoriju slučajeva spada i odluka </w:t>
      </w:r>
      <w:r>
        <w:rPr>
          <w:i/>
          <w:lang w:val="sr-Latn-CS"/>
        </w:rPr>
        <w:t>Geraguyn Khorhurd Ahumb protiv Armenije</w:t>
      </w:r>
      <w:r>
        <w:rPr>
          <w:lang w:val="sr-Latn-CS"/>
        </w:rPr>
        <w:t xml:space="preserve">, koja se odnosi na postupak u kojem je nevladinoj organizaciji koja je posmatrala parlamentarne izbore Evropski sud odbacio zahtjev zbog nesaglasnosti sa članom 6 stav 1 Konvencije, </w:t>
      </w:r>
      <w:r>
        <w:rPr>
          <w:i/>
          <w:lang w:val="sr-Latn-CS"/>
        </w:rPr>
        <w:t>ratione materiae.</w:t>
      </w:r>
    </w:p>
    <w:p w:rsidR="00693BFB" w:rsidRDefault="00693BFB" w:rsidP="00693BFB">
      <w:pPr>
        <w:pStyle w:val="tekst"/>
        <w:widowControl w:val="0"/>
        <w:ind w:left="0" w:right="0" w:firstLine="720"/>
        <w:rPr>
          <w:sz w:val="22"/>
          <w:szCs w:val="22"/>
          <w:lang w:val="sr-Latn-CS"/>
        </w:rPr>
      </w:pPr>
    </w:p>
    <w:p w:rsidR="00693BFB" w:rsidRDefault="00693BFB" w:rsidP="00693BFB">
      <w:pPr>
        <w:pStyle w:val="tekst"/>
        <w:widowControl w:val="0"/>
        <w:ind w:left="0" w:right="0" w:firstLine="720"/>
        <w:rPr>
          <w:sz w:val="22"/>
          <w:szCs w:val="22"/>
          <w:lang w:val="sr-Latn-CS"/>
        </w:rPr>
      </w:pPr>
    </w:p>
    <w:p w:rsidR="00693BFB" w:rsidRDefault="00693BFB" w:rsidP="00693BFB">
      <w:pPr>
        <w:pStyle w:val="tekst"/>
        <w:widowControl w:val="0"/>
        <w:ind w:left="0" w:right="0" w:firstLine="0"/>
        <w:jc w:val="center"/>
        <w:rPr>
          <w:sz w:val="22"/>
          <w:szCs w:val="22"/>
          <w:lang w:val="sr-Latn-CS"/>
        </w:rPr>
      </w:pPr>
      <w:r>
        <w:rPr>
          <w:sz w:val="24"/>
          <w:szCs w:val="24"/>
          <w:lang w:val="sr-Latn-CS"/>
        </w:rPr>
        <w:t>V</w:t>
      </w:r>
    </w:p>
    <w:p w:rsidR="00693BFB" w:rsidRDefault="00693BFB" w:rsidP="00693BFB">
      <w:pPr>
        <w:pStyle w:val="tekst"/>
        <w:widowControl w:val="0"/>
        <w:ind w:left="0" w:right="0" w:firstLine="720"/>
        <w:rPr>
          <w:sz w:val="24"/>
          <w:szCs w:val="24"/>
          <w:lang w:val="sr-Latn-CS"/>
        </w:rPr>
      </w:pPr>
    </w:p>
    <w:p w:rsidR="00693BFB" w:rsidRDefault="00693BFB" w:rsidP="00693BFB">
      <w:pPr>
        <w:ind w:firstLine="720"/>
        <w:jc w:val="both"/>
        <w:rPr>
          <w:rFonts w:ascii="Arial" w:hAnsi="Arial" w:cs="Arial"/>
          <w:lang w:val="sr-Latn-RS"/>
        </w:rPr>
      </w:pPr>
      <w:r>
        <w:rPr>
          <w:rFonts w:ascii="Arial" w:hAnsi="Arial" w:cs="Arial"/>
          <w:lang w:val="sr-Latn-RS"/>
        </w:rPr>
        <w:t xml:space="preserve">Pravna zaštita izbornog prava je najznačajniji i najdjelotvorniji segment zaštite izbornog prava koji je uređen Ustavom, Zakonom o potvrđivanju Evropske konvencije za zaštitu ljudskih prava i osnovnih sloboda, izbornim zakonima, krivičnim, prekršajnim zakonodavstvom i procesnim pravilima izbornog zakonodavstva. Pravna zaštita je složen sistem koji sačinjavaju institucije ustanovljene Ustavom i zakonom u čijoj je </w:t>
      </w:r>
      <w:r>
        <w:rPr>
          <w:rFonts w:ascii="Arial" w:hAnsi="Arial" w:cs="Arial"/>
          <w:lang w:val="sr-Latn-RS"/>
        </w:rPr>
        <w:lastRenderedPageBreak/>
        <w:t>nadležnosti odlučivanje o zaštiti izbornog prava, propisane pravne procedure koje se primjenjuju pri odlučivanju o zaštiti izbornog prava, pravni instrumenti koje birači i drugi učesnici u postuku mogu koristiti u zaštiti izbornog prava i zakonom propisane sankcije koje se primjenjuju zbog povrede izbornog prava.</w:t>
      </w:r>
    </w:p>
    <w:p w:rsidR="00693BFB" w:rsidRDefault="00693BFB" w:rsidP="00693BFB">
      <w:pPr>
        <w:pStyle w:val="tekst"/>
        <w:widowControl w:val="0"/>
        <w:ind w:left="0" w:right="0" w:firstLine="720"/>
        <w:rPr>
          <w:sz w:val="24"/>
          <w:szCs w:val="24"/>
        </w:rPr>
      </w:pPr>
      <w:proofErr w:type="spellStart"/>
      <w:proofErr w:type="gramStart"/>
      <w:r>
        <w:rPr>
          <w:sz w:val="24"/>
          <w:szCs w:val="24"/>
        </w:rPr>
        <w:t>Zaštita</w:t>
      </w:r>
      <w:proofErr w:type="spellEnd"/>
      <w:r>
        <w:rPr>
          <w:sz w:val="24"/>
          <w:szCs w:val="24"/>
        </w:rPr>
        <w:t xml:space="preserve"> </w:t>
      </w:r>
      <w:proofErr w:type="spellStart"/>
      <w:r>
        <w:rPr>
          <w:sz w:val="24"/>
          <w:szCs w:val="24"/>
        </w:rPr>
        <w:t>izbornog</w:t>
      </w:r>
      <w:proofErr w:type="spellEnd"/>
      <w:r>
        <w:rPr>
          <w:sz w:val="24"/>
          <w:szCs w:val="24"/>
        </w:rPr>
        <w:t xml:space="preserve"> </w:t>
      </w:r>
      <w:proofErr w:type="spellStart"/>
      <w:r>
        <w:rPr>
          <w:sz w:val="24"/>
          <w:szCs w:val="24"/>
        </w:rPr>
        <w:t>prava</w:t>
      </w:r>
      <w:proofErr w:type="spellEnd"/>
      <w:r>
        <w:rPr>
          <w:sz w:val="24"/>
          <w:szCs w:val="24"/>
        </w:rPr>
        <w:t xml:space="preserve"> je u </w:t>
      </w:r>
      <w:proofErr w:type="spellStart"/>
      <w:r>
        <w:rPr>
          <w:sz w:val="24"/>
          <w:szCs w:val="24"/>
        </w:rPr>
        <w:t>funkciji</w:t>
      </w:r>
      <w:proofErr w:type="spellEnd"/>
      <w:r>
        <w:rPr>
          <w:sz w:val="24"/>
          <w:szCs w:val="24"/>
        </w:rPr>
        <w:t xml:space="preserve"> </w:t>
      </w:r>
      <w:proofErr w:type="spellStart"/>
      <w:r>
        <w:rPr>
          <w:sz w:val="24"/>
          <w:szCs w:val="24"/>
        </w:rPr>
        <w:t>zaštite</w:t>
      </w:r>
      <w:proofErr w:type="spellEnd"/>
      <w:r>
        <w:rPr>
          <w:sz w:val="24"/>
          <w:szCs w:val="24"/>
        </w:rPr>
        <w:t xml:space="preserve"> </w:t>
      </w:r>
      <w:proofErr w:type="spellStart"/>
      <w:r>
        <w:rPr>
          <w:sz w:val="24"/>
          <w:szCs w:val="24"/>
        </w:rPr>
        <w:t>osnovnog</w:t>
      </w:r>
      <w:proofErr w:type="spellEnd"/>
      <w:r>
        <w:rPr>
          <w:sz w:val="24"/>
          <w:szCs w:val="24"/>
        </w:rPr>
        <w:t xml:space="preserve">, </w:t>
      </w:r>
      <w:proofErr w:type="spellStart"/>
      <w:r>
        <w:rPr>
          <w:sz w:val="24"/>
          <w:szCs w:val="24"/>
        </w:rPr>
        <w:t>ustavom</w:t>
      </w:r>
      <w:proofErr w:type="spellEnd"/>
      <w:r>
        <w:rPr>
          <w:sz w:val="24"/>
          <w:szCs w:val="24"/>
        </w:rPr>
        <w:t xml:space="preserve"> </w:t>
      </w:r>
      <w:proofErr w:type="spellStart"/>
      <w:r>
        <w:rPr>
          <w:sz w:val="24"/>
          <w:szCs w:val="24"/>
        </w:rPr>
        <w:t>garantovanog</w:t>
      </w:r>
      <w:proofErr w:type="spellEnd"/>
      <w:r>
        <w:rPr>
          <w:sz w:val="24"/>
          <w:szCs w:val="24"/>
        </w:rPr>
        <w:t xml:space="preserve"> </w:t>
      </w:r>
      <w:proofErr w:type="spellStart"/>
      <w:r>
        <w:rPr>
          <w:sz w:val="24"/>
          <w:szCs w:val="24"/>
        </w:rPr>
        <w:t>prava</w:t>
      </w:r>
      <w:proofErr w:type="spellEnd"/>
      <w:r>
        <w:rPr>
          <w:sz w:val="24"/>
          <w:szCs w:val="24"/>
        </w:rPr>
        <w:t xml:space="preserve"> i </w:t>
      </w:r>
      <w:proofErr w:type="spellStart"/>
      <w:r>
        <w:rPr>
          <w:sz w:val="24"/>
          <w:szCs w:val="24"/>
        </w:rPr>
        <w:t>pružanja</w:t>
      </w:r>
      <w:proofErr w:type="spellEnd"/>
      <w:r>
        <w:rPr>
          <w:sz w:val="24"/>
          <w:szCs w:val="24"/>
        </w:rPr>
        <w:t xml:space="preserve"> </w:t>
      </w:r>
      <w:proofErr w:type="spellStart"/>
      <w:r>
        <w:rPr>
          <w:sz w:val="24"/>
          <w:szCs w:val="24"/>
        </w:rPr>
        <w:t>legitimnosti</w:t>
      </w:r>
      <w:proofErr w:type="spellEnd"/>
      <w:r>
        <w:rPr>
          <w:sz w:val="24"/>
          <w:szCs w:val="24"/>
        </w:rPr>
        <w:t xml:space="preserve"> </w:t>
      </w:r>
      <w:proofErr w:type="spellStart"/>
      <w:r>
        <w:rPr>
          <w:sz w:val="24"/>
          <w:szCs w:val="24"/>
        </w:rPr>
        <w:t>izbornog</w:t>
      </w:r>
      <w:proofErr w:type="spellEnd"/>
      <w:r>
        <w:rPr>
          <w:sz w:val="24"/>
          <w:szCs w:val="24"/>
        </w:rPr>
        <w:t xml:space="preserve"> </w:t>
      </w:r>
      <w:proofErr w:type="spellStart"/>
      <w:r>
        <w:rPr>
          <w:sz w:val="24"/>
          <w:szCs w:val="24"/>
        </w:rPr>
        <w:t>procesa</w:t>
      </w:r>
      <w:proofErr w:type="spellEnd"/>
      <w:r>
        <w:rPr>
          <w:sz w:val="24"/>
          <w:szCs w:val="24"/>
        </w:rPr>
        <w:t>.</w:t>
      </w:r>
      <w:proofErr w:type="gramEnd"/>
      <w:r>
        <w:rPr>
          <w:sz w:val="24"/>
          <w:szCs w:val="24"/>
        </w:rPr>
        <w:t xml:space="preserve"> </w:t>
      </w:r>
      <w:proofErr w:type="spellStart"/>
      <w:r>
        <w:rPr>
          <w:sz w:val="24"/>
          <w:szCs w:val="24"/>
        </w:rPr>
        <w:t>Sastavni</w:t>
      </w:r>
      <w:proofErr w:type="spellEnd"/>
      <w:r>
        <w:rPr>
          <w:sz w:val="24"/>
          <w:szCs w:val="24"/>
        </w:rPr>
        <w:t xml:space="preserve"> </w:t>
      </w:r>
      <w:proofErr w:type="spellStart"/>
      <w:r>
        <w:rPr>
          <w:sz w:val="24"/>
          <w:szCs w:val="24"/>
        </w:rPr>
        <w:t>djelovi</w:t>
      </w:r>
      <w:proofErr w:type="spellEnd"/>
      <w:r>
        <w:rPr>
          <w:sz w:val="24"/>
          <w:szCs w:val="24"/>
        </w:rPr>
        <w:t xml:space="preserve"> </w:t>
      </w:r>
      <w:proofErr w:type="spellStart"/>
      <w:r>
        <w:rPr>
          <w:sz w:val="24"/>
          <w:szCs w:val="24"/>
        </w:rPr>
        <w:t>izbornog</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aktivno</w:t>
      </w:r>
      <w:proofErr w:type="spellEnd"/>
      <w:r>
        <w:rPr>
          <w:sz w:val="24"/>
          <w:szCs w:val="24"/>
        </w:rPr>
        <w:t xml:space="preserve"> </w:t>
      </w:r>
      <w:proofErr w:type="spellStart"/>
      <w:r>
        <w:rPr>
          <w:sz w:val="24"/>
          <w:szCs w:val="24"/>
        </w:rPr>
        <w:t>biračko</w:t>
      </w:r>
      <w:proofErr w:type="spellEnd"/>
      <w:r>
        <w:rPr>
          <w:sz w:val="24"/>
          <w:szCs w:val="24"/>
        </w:rPr>
        <w:t xml:space="preserve"> </w:t>
      </w:r>
      <w:proofErr w:type="spellStart"/>
      <w:r>
        <w:rPr>
          <w:sz w:val="24"/>
          <w:szCs w:val="24"/>
        </w:rPr>
        <w:t>pravo</w:t>
      </w:r>
      <w:proofErr w:type="spellEnd"/>
      <w:r>
        <w:rPr>
          <w:sz w:val="24"/>
          <w:szCs w:val="24"/>
        </w:rPr>
        <w:t xml:space="preserve">, </w:t>
      </w:r>
      <w:proofErr w:type="spellStart"/>
      <w:r>
        <w:rPr>
          <w:sz w:val="24"/>
          <w:szCs w:val="24"/>
        </w:rPr>
        <w:t>pasivno</w:t>
      </w:r>
      <w:proofErr w:type="spellEnd"/>
      <w:r>
        <w:rPr>
          <w:sz w:val="24"/>
          <w:szCs w:val="24"/>
        </w:rPr>
        <w:t xml:space="preserve"> </w:t>
      </w:r>
      <w:proofErr w:type="spellStart"/>
      <w:r>
        <w:rPr>
          <w:sz w:val="24"/>
          <w:szCs w:val="24"/>
        </w:rPr>
        <w:t>biračko</w:t>
      </w:r>
      <w:proofErr w:type="spellEnd"/>
      <w:r>
        <w:rPr>
          <w:sz w:val="24"/>
          <w:szCs w:val="24"/>
        </w:rPr>
        <w:t xml:space="preserve"> </w:t>
      </w:r>
      <w:proofErr w:type="spellStart"/>
      <w:r>
        <w:rPr>
          <w:sz w:val="24"/>
          <w:szCs w:val="24"/>
        </w:rPr>
        <w:t>pravo</w:t>
      </w:r>
      <w:proofErr w:type="spellEnd"/>
      <w:r>
        <w:rPr>
          <w:sz w:val="24"/>
          <w:szCs w:val="24"/>
        </w:rPr>
        <w:t xml:space="preserve">, </w:t>
      </w:r>
      <w:proofErr w:type="spellStart"/>
      <w:r>
        <w:rPr>
          <w:sz w:val="24"/>
          <w:szCs w:val="24"/>
        </w:rPr>
        <w:t>pravo</w:t>
      </w:r>
      <w:proofErr w:type="spellEnd"/>
      <w:r>
        <w:rPr>
          <w:sz w:val="24"/>
          <w:szCs w:val="24"/>
        </w:rPr>
        <w:t xml:space="preserve"> </w:t>
      </w:r>
      <w:proofErr w:type="spellStart"/>
      <w:proofErr w:type="gramStart"/>
      <w:r>
        <w:rPr>
          <w:sz w:val="24"/>
          <w:szCs w:val="24"/>
        </w:rPr>
        <w:t>na</w:t>
      </w:r>
      <w:proofErr w:type="spellEnd"/>
      <w:proofErr w:type="gramEnd"/>
      <w:r>
        <w:rPr>
          <w:sz w:val="24"/>
          <w:szCs w:val="24"/>
        </w:rPr>
        <w:t xml:space="preserve"> </w:t>
      </w:r>
      <w:proofErr w:type="spellStart"/>
      <w:r>
        <w:rPr>
          <w:sz w:val="24"/>
          <w:szCs w:val="24"/>
        </w:rPr>
        <w:t>upis</w:t>
      </w:r>
      <w:proofErr w:type="spellEnd"/>
      <w:r>
        <w:rPr>
          <w:sz w:val="24"/>
          <w:szCs w:val="24"/>
        </w:rPr>
        <w:t xml:space="preserve"> u </w:t>
      </w:r>
      <w:proofErr w:type="spellStart"/>
      <w:r>
        <w:rPr>
          <w:sz w:val="24"/>
          <w:szCs w:val="24"/>
        </w:rPr>
        <w:t>birački</w:t>
      </w:r>
      <w:proofErr w:type="spellEnd"/>
      <w:r>
        <w:rPr>
          <w:sz w:val="24"/>
          <w:szCs w:val="24"/>
        </w:rPr>
        <w:t xml:space="preserve"> </w:t>
      </w:r>
      <w:proofErr w:type="spellStart"/>
      <w:r>
        <w:rPr>
          <w:sz w:val="24"/>
          <w:szCs w:val="24"/>
        </w:rPr>
        <w:t>spisak</w:t>
      </w:r>
      <w:proofErr w:type="spellEnd"/>
      <w:r>
        <w:rPr>
          <w:sz w:val="24"/>
          <w:szCs w:val="24"/>
        </w:rPr>
        <w:t xml:space="preserve">, </w:t>
      </w:r>
      <w:proofErr w:type="spellStart"/>
      <w:r>
        <w:rPr>
          <w:sz w:val="24"/>
          <w:szCs w:val="24"/>
        </w:rPr>
        <w:t>pravo</w:t>
      </w:r>
      <w:proofErr w:type="spellEnd"/>
      <w:r>
        <w:rPr>
          <w:sz w:val="24"/>
          <w:szCs w:val="24"/>
        </w:rPr>
        <w:t xml:space="preserve"> </w:t>
      </w:r>
      <w:proofErr w:type="spellStart"/>
      <w:r>
        <w:rPr>
          <w:sz w:val="24"/>
          <w:szCs w:val="24"/>
        </w:rPr>
        <w:t>kandidovanja</w:t>
      </w:r>
      <w:proofErr w:type="spellEnd"/>
      <w:r>
        <w:rPr>
          <w:sz w:val="24"/>
          <w:szCs w:val="24"/>
        </w:rPr>
        <w:t xml:space="preserve">, </w:t>
      </w:r>
      <w:proofErr w:type="spellStart"/>
      <w:r>
        <w:rPr>
          <w:sz w:val="24"/>
          <w:szCs w:val="24"/>
        </w:rPr>
        <w:t>pravo</w:t>
      </w:r>
      <w:proofErr w:type="spellEnd"/>
      <w:r>
        <w:rPr>
          <w:sz w:val="24"/>
          <w:szCs w:val="24"/>
        </w:rPr>
        <w:t xml:space="preserve"> </w:t>
      </w:r>
      <w:proofErr w:type="spellStart"/>
      <w:r>
        <w:rPr>
          <w:sz w:val="24"/>
          <w:szCs w:val="24"/>
        </w:rPr>
        <w:t>birača</w:t>
      </w:r>
      <w:proofErr w:type="spellEnd"/>
      <w:r>
        <w:rPr>
          <w:sz w:val="24"/>
          <w:szCs w:val="24"/>
        </w:rPr>
        <w:t xml:space="preserve"> da </w:t>
      </w:r>
      <w:proofErr w:type="spellStart"/>
      <w:r>
        <w:rPr>
          <w:sz w:val="24"/>
          <w:szCs w:val="24"/>
        </w:rPr>
        <w:t>budu</w:t>
      </w:r>
      <w:proofErr w:type="spellEnd"/>
      <w:r>
        <w:rPr>
          <w:sz w:val="24"/>
          <w:szCs w:val="24"/>
        </w:rPr>
        <w:t xml:space="preserve"> </w:t>
      </w:r>
      <w:proofErr w:type="spellStart"/>
      <w:r>
        <w:rPr>
          <w:sz w:val="24"/>
          <w:szCs w:val="24"/>
        </w:rPr>
        <w:t>obaviješteni</w:t>
      </w:r>
      <w:proofErr w:type="spellEnd"/>
      <w:r>
        <w:rPr>
          <w:sz w:val="24"/>
          <w:szCs w:val="24"/>
        </w:rPr>
        <w:t xml:space="preserve"> o </w:t>
      </w:r>
      <w:proofErr w:type="spellStart"/>
      <w:r>
        <w:rPr>
          <w:sz w:val="24"/>
          <w:szCs w:val="24"/>
        </w:rPr>
        <w:t>izborima</w:t>
      </w:r>
      <w:proofErr w:type="spellEnd"/>
      <w:r>
        <w:rPr>
          <w:sz w:val="24"/>
          <w:szCs w:val="24"/>
        </w:rPr>
        <w:t xml:space="preserve">. </w:t>
      </w:r>
      <w:proofErr w:type="spellStart"/>
      <w:r>
        <w:rPr>
          <w:sz w:val="24"/>
          <w:szCs w:val="24"/>
        </w:rPr>
        <w:t>Svaki</w:t>
      </w:r>
      <w:proofErr w:type="spellEnd"/>
      <w:r>
        <w:rPr>
          <w:sz w:val="24"/>
          <w:szCs w:val="24"/>
        </w:rPr>
        <w:t xml:space="preserve"> </w:t>
      </w:r>
      <w:proofErr w:type="spellStart"/>
      <w:r>
        <w:rPr>
          <w:sz w:val="24"/>
          <w:szCs w:val="24"/>
        </w:rPr>
        <w:t>aspekt</w:t>
      </w:r>
      <w:proofErr w:type="spellEnd"/>
      <w:r>
        <w:rPr>
          <w:sz w:val="24"/>
          <w:szCs w:val="24"/>
        </w:rPr>
        <w:t xml:space="preserve"> </w:t>
      </w:r>
      <w:proofErr w:type="spellStart"/>
      <w:r>
        <w:rPr>
          <w:sz w:val="24"/>
          <w:szCs w:val="24"/>
        </w:rPr>
        <w:t>izbornog</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treba</w:t>
      </w:r>
      <w:proofErr w:type="spellEnd"/>
      <w:r>
        <w:rPr>
          <w:sz w:val="24"/>
          <w:szCs w:val="24"/>
        </w:rPr>
        <w:t xml:space="preserve"> da </w:t>
      </w:r>
      <w:proofErr w:type="spellStart"/>
      <w:r>
        <w:rPr>
          <w:sz w:val="24"/>
          <w:szCs w:val="24"/>
        </w:rPr>
        <w:t>bude</w:t>
      </w:r>
      <w:proofErr w:type="spellEnd"/>
      <w:r>
        <w:rPr>
          <w:sz w:val="24"/>
          <w:szCs w:val="24"/>
        </w:rPr>
        <w:t xml:space="preserve"> </w:t>
      </w:r>
      <w:proofErr w:type="spellStart"/>
      <w:proofErr w:type="gramStart"/>
      <w:r>
        <w:rPr>
          <w:sz w:val="24"/>
          <w:szCs w:val="24"/>
        </w:rPr>
        <w:t>na</w:t>
      </w:r>
      <w:proofErr w:type="spellEnd"/>
      <w:proofErr w:type="gramEnd"/>
      <w:r>
        <w:rPr>
          <w:sz w:val="24"/>
          <w:szCs w:val="24"/>
        </w:rPr>
        <w:t xml:space="preserve"> </w:t>
      </w:r>
      <w:proofErr w:type="spellStart"/>
      <w:r>
        <w:rPr>
          <w:sz w:val="24"/>
          <w:szCs w:val="24"/>
        </w:rPr>
        <w:t>adekvatan</w:t>
      </w:r>
      <w:proofErr w:type="spellEnd"/>
      <w:r>
        <w:rPr>
          <w:sz w:val="24"/>
          <w:szCs w:val="24"/>
        </w:rPr>
        <w:t xml:space="preserve"> </w:t>
      </w:r>
      <w:proofErr w:type="spellStart"/>
      <w:r>
        <w:rPr>
          <w:sz w:val="24"/>
          <w:szCs w:val="24"/>
        </w:rPr>
        <w:t>način</w:t>
      </w:r>
      <w:proofErr w:type="spellEnd"/>
      <w:r>
        <w:rPr>
          <w:sz w:val="24"/>
          <w:szCs w:val="24"/>
        </w:rPr>
        <w:t xml:space="preserve"> </w:t>
      </w:r>
      <w:proofErr w:type="spellStart"/>
      <w:r>
        <w:rPr>
          <w:sz w:val="24"/>
          <w:szCs w:val="24"/>
        </w:rPr>
        <w:t>zaštićen</w:t>
      </w:r>
      <w:proofErr w:type="spellEnd"/>
      <w:r>
        <w:rPr>
          <w:sz w:val="24"/>
          <w:szCs w:val="24"/>
        </w:rPr>
        <w:t xml:space="preserve"> </w:t>
      </w:r>
      <w:proofErr w:type="spellStart"/>
      <w:r>
        <w:rPr>
          <w:sz w:val="24"/>
          <w:szCs w:val="24"/>
        </w:rPr>
        <w:t>kako</w:t>
      </w:r>
      <w:proofErr w:type="spellEnd"/>
      <w:r>
        <w:rPr>
          <w:sz w:val="24"/>
          <w:szCs w:val="24"/>
        </w:rPr>
        <w:t xml:space="preserve"> bi se </w:t>
      </w:r>
      <w:proofErr w:type="spellStart"/>
      <w:r>
        <w:rPr>
          <w:sz w:val="24"/>
          <w:szCs w:val="24"/>
        </w:rPr>
        <w:t>zaštitilo</w:t>
      </w:r>
      <w:proofErr w:type="spellEnd"/>
      <w:r>
        <w:rPr>
          <w:sz w:val="24"/>
          <w:szCs w:val="24"/>
        </w:rPr>
        <w:t xml:space="preserve"> </w:t>
      </w:r>
      <w:proofErr w:type="spellStart"/>
      <w:r>
        <w:rPr>
          <w:sz w:val="24"/>
          <w:szCs w:val="24"/>
        </w:rPr>
        <w:t>izborno</w:t>
      </w:r>
      <w:proofErr w:type="spellEnd"/>
      <w:r>
        <w:rPr>
          <w:sz w:val="24"/>
          <w:szCs w:val="24"/>
        </w:rPr>
        <w:t xml:space="preserve"> </w:t>
      </w:r>
      <w:proofErr w:type="spellStart"/>
      <w:r>
        <w:rPr>
          <w:sz w:val="24"/>
          <w:szCs w:val="24"/>
        </w:rPr>
        <w:t>pravo</w:t>
      </w:r>
      <w:proofErr w:type="spellEnd"/>
      <w:r>
        <w:rPr>
          <w:sz w:val="24"/>
          <w:szCs w:val="24"/>
        </w:rPr>
        <w:t xml:space="preserve"> u </w:t>
      </w:r>
      <w:proofErr w:type="spellStart"/>
      <w:r>
        <w:rPr>
          <w:sz w:val="24"/>
          <w:szCs w:val="24"/>
        </w:rPr>
        <w:t>cjelini</w:t>
      </w:r>
      <w:proofErr w:type="spellEnd"/>
      <w:r>
        <w:rPr>
          <w:sz w:val="24"/>
          <w:szCs w:val="24"/>
        </w:rPr>
        <w:t>.</w:t>
      </w:r>
      <w:r>
        <w:rPr>
          <w:sz w:val="24"/>
          <w:szCs w:val="24"/>
          <w:lang w:val="sr-Latn-CS"/>
        </w:rPr>
        <w:t xml:space="preserve"> Utvrđeni mehanizam rješavanja izbornih sporova u pravnom sistemu Crne Gore je u skladu sa opredjeljenjima OEBS-a i međunarodnom dobrom praksom, pri čemu značajno mjesto ima Evropska konvencija za zaštitu ljudskih prava i osnovnih sloboda.</w:t>
      </w:r>
    </w:p>
    <w:p w:rsidR="00693BFB" w:rsidRDefault="00693BFB" w:rsidP="00693BFB">
      <w:pPr>
        <w:ind w:firstLine="720"/>
        <w:jc w:val="both"/>
        <w:rPr>
          <w:rFonts w:ascii="Arial" w:hAnsi="Arial" w:cs="Arial"/>
          <w:lang w:val="sr-Latn-RS"/>
        </w:rPr>
      </w:pPr>
      <w:r>
        <w:rPr>
          <w:rFonts w:ascii="Arial" w:hAnsi="Arial" w:cs="Arial"/>
          <w:lang w:val="sr-Latn-RS"/>
        </w:rPr>
        <w:t>Kontrolom izbora, izbornog postupka i toka izbora obezbjeđuje se uvid u ostvarivanje izbornog prava i odvijanje izbornog postupka. Sadržaj, instrumenti i oblici kontrole izbora predstavljaju primarnu zaštitu izbornog prava. Ona je u stvari vid političke zaštite izbornog prava, jer je izborno pravo po svom karakteru političko pravo, pa i uloga političkih činilaca u njegovoj zaštiti dobija prvorazredni značaj.</w:t>
      </w:r>
    </w:p>
    <w:p w:rsidR="00693BFB" w:rsidRDefault="00693BFB" w:rsidP="00693BFB">
      <w:pPr>
        <w:pStyle w:val="tekst"/>
        <w:widowControl w:val="0"/>
        <w:ind w:left="0" w:right="0" w:firstLine="720"/>
        <w:rPr>
          <w:sz w:val="24"/>
          <w:szCs w:val="24"/>
          <w:lang w:val="sr-Latn-CS"/>
        </w:rPr>
      </w:pPr>
      <w:r>
        <w:rPr>
          <w:sz w:val="24"/>
          <w:szCs w:val="24"/>
          <w:lang w:val="sr-Latn-CS"/>
        </w:rPr>
        <w:t>Postupak rješavanja izbornih sporova uređen je Zakonom o Ustavnom sudu i može biti pokrenut po zahtjevu ovlašćenog lica nakon odluke organa za sprovođenje izbora, svako u okviru svoje nadležnosti. Uključivanje Ustavnog suda u postupak rješavanja izbornih sporova direktno se naslanja na ustavnu i konvencijsku normu, što je njegova supsidijerna nadležnost.</w:t>
      </w:r>
    </w:p>
    <w:p w:rsidR="00693BFB" w:rsidRDefault="00693BFB" w:rsidP="00693BFB">
      <w:pPr>
        <w:pStyle w:val="tekst"/>
        <w:widowControl w:val="0"/>
        <w:ind w:left="0" w:right="0" w:firstLine="720"/>
        <w:rPr>
          <w:sz w:val="24"/>
          <w:szCs w:val="24"/>
          <w:lang w:val="sr-Latn-CS"/>
        </w:rPr>
      </w:pPr>
    </w:p>
    <w:p w:rsidR="00693BFB" w:rsidRDefault="00693BFB" w:rsidP="00693BFB">
      <w:pPr>
        <w:jc w:val="both"/>
        <w:rPr>
          <w:rFonts w:ascii="Arial" w:hAnsi="Arial" w:cs="Arial"/>
          <w:lang w:val="sr-Latn-RS"/>
        </w:rPr>
      </w:pPr>
    </w:p>
    <w:p w:rsidR="00693BFB" w:rsidRDefault="00693BFB" w:rsidP="00693BFB">
      <w:pPr>
        <w:rPr>
          <w:rFonts w:ascii="Arial" w:hAnsi="Arial" w:cs="Arial"/>
          <w:lang w:val="sr-Latn-RS"/>
        </w:rPr>
      </w:pPr>
    </w:p>
    <w:p w:rsidR="00A174DC" w:rsidRDefault="00A174DC"/>
    <w:sectPr w:rsidR="00A174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AE2" w:rsidRDefault="00EA6AE2" w:rsidP="00693BFB">
      <w:r>
        <w:separator/>
      </w:r>
    </w:p>
  </w:endnote>
  <w:endnote w:type="continuationSeparator" w:id="0">
    <w:p w:rsidR="00EA6AE2" w:rsidRDefault="00EA6AE2" w:rsidP="0069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AE2" w:rsidRDefault="00EA6AE2" w:rsidP="00693BFB">
      <w:r>
        <w:separator/>
      </w:r>
    </w:p>
  </w:footnote>
  <w:footnote w:type="continuationSeparator" w:id="0">
    <w:p w:rsidR="00EA6AE2" w:rsidRDefault="00EA6AE2" w:rsidP="00693BFB">
      <w:r>
        <w:continuationSeparator/>
      </w:r>
    </w:p>
  </w:footnote>
  <w:footnote w:id="1">
    <w:p w:rsidR="00693BFB" w:rsidRDefault="00693BFB" w:rsidP="00693BFB">
      <w:pPr>
        <w:pStyle w:val="FootnoteText"/>
        <w:ind w:firstLine="720"/>
        <w:jc w:val="both"/>
        <w:rPr>
          <w:rFonts w:ascii="Calibri" w:hAnsi="Calibri"/>
        </w:rPr>
      </w:pPr>
      <w:r>
        <w:rPr>
          <w:rStyle w:val="FootnoteReference"/>
          <w:rFonts w:ascii="Arial" w:hAnsi="Arial" w:cs="Arial"/>
        </w:rPr>
        <w:footnoteRef/>
      </w:r>
      <w:r>
        <w:rPr>
          <w:rFonts w:ascii="Arial" w:hAnsi="Arial" w:cs="Arial"/>
        </w:rPr>
        <w:t xml:space="preserve"> </w:t>
      </w:r>
      <w:proofErr w:type="spellStart"/>
      <w:r>
        <w:rPr>
          <w:rFonts w:ascii="Arial" w:hAnsi="Arial" w:cs="Arial"/>
        </w:rPr>
        <w:t>Mr</w:t>
      </w:r>
      <w:proofErr w:type="spellEnd"/>
      <w:r>
        <w:rPr>
          <w:rFonts w:ascii="Arial" w:hAnsi="Arial" w:cs="Arial"/>
        </w:rPr>
        <w:t xml:space="preserve"> </w:t>
      </w:r>
      <w:proofErr w:type="spellStart"/>
      <w:r>
        <w:rPr>
          <w:rFonts w:ascii="Arial" w:hAnsi="Arial" w:cs="Arial"/>
        </w:rPr>
        <w:t>Hamdija</w:t>
      </w:r>
      <w:proofErr w:type="spellEnd"/>
      <w:r>
        <w:rPr>
          <w:rFonts w:ascii="Arial" w:hAnsi="Arial" w:cs="Arial"/>
        </w:rPr>
        <w:t xml:space="preserve"> </w:t>
      </w:r>
      <w:proofErr w:type="spellStart"/>
      <w:r>
        <w:rPr>
          <w:rFonts w:ascii="Arial" w:hAnsi="Arial" w:cs="Arial"/>
        </w:rPr>
        <w:t>Šarkinović</w:t>
      </w:r>
      <w:proofErr w:type="spellEnd"/>
      <w:r>
        <w:rPr>
          <w:rFonts w:ascii="Arial" w:hAnsi="Arial" w:cs="Arial"/>
        </w:rPr>
        <w:t xml:space="preserve">, </w:t>
      </w:r>
      <w:proofErr w:type="spellStart"/>
      <w:r>
        <w:rPr>
          <w:rFonts w:ascii="Arial" w:hAnsi="Arial" w:cs="Arial"/>
        </w:rPr>
        <w:t>sudija</w:t>
      </w:r>
      <w:proofErr w:type="spellEnd"/>
      <w:r>
        <w:rPr>
          <w:rFonts w:ascii="Arial" w:hAnsi="Arial" w:cs="Arial"/>
        </w:rPr>
        <w:t xml:space="preserve"> </w:t>
      </w:r>
      <w:proofErr w:type="spellStart"/>
      <w:r>
        <w:rPr>
          <w:rFonts w:ascii="Arial" w:hAnsi="Arial" w:cs="Arial"/>
        </w:rPr>
        <w:t>Ustavnog</w:t>
      </w:r>
      <w:proofErr w:type="spellEnd"/>
      <w:r>
        <w:rPr>
          <w:rFonts w:ascii="Arial" w:hAnsi="Arial" w:cs="Arial"/>
        </w:rPr>
        <w:t xml:space="preserve"> </w:t>
      </w:r>
      <w:proofErr w:type="spellStart"/>
      <w:r>
        <w:rPr>
          <w:rFonts w:ascii="Arial" w:hAnsi="Arial" w:cs="Arial"/>
        </w:rPr>
        <w:t>suda</w:t>
      </w:r>
      <w:proofErr w:type="spellEnd"/>
      <w:r>
        <w:rPr>
          <w:rFonts w:ascii="Arial" w:hAnsi="Arial" w:cs="Arial"/>
        </w:rPr>
        <w:t xml:space="preserve"> </w:t>
      </w:r>
      <w:proofErr w:type="spellStart"/>
      <w:r>
        <w:rPr>
          <w:rFonts w:ascii="Arial" w:hAnsi="Arial" w:cs="Arial"/>
        </w:rPr>
        <w:t>Crne</w:t>
      </w:r>
      <w:proofErr w:type="spellEnd"/>
      <w:r>
        <w:rPr>
          <w:rFonts w:ascii="Arial" w:hAnsi="Arial" w:cs="Arial"/>
        </w:rPr>
        <w:t xml:space="preserve"> Gore</w:t>
      </w:r>
    </w:p>
  </w:footnote>
  <w:footnote w:id="2">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proofErr w:type="gramStart"/>
      <w:r>
        <w:rPr>
          <w:rFonts w:ascii="Arial" w:hAnsi="Arial" w:cs="Arial"/>
        </w:rPr>
        <w:t>Član</w:t>
      </w:r>
      <w:proofErr w:type="spellEnd"/>
      <w:r>
        <w:rPr>
          <w:rFonts w:ascii="Arial" w:hAnsi="Arial" w:cs="Arial"/>
        </w:rPr>
        <w:t xml:space="preserve"> 2 </w:t>
      </w:r>
      <w:proofErr w:type="spellStart"/>
      <w:r>
        <w:rPr>
          <w:rFonts w:ascii="Arial" w:hAnsi="Arial" w:cs="Arial"/>
        </w:rPr>
        <w:t>Univerzalne</w:t>
      </w:r>
      <w:proofErr w:type="spellEnd"/>
      <w:r>
        <w:rPr>
          <w:rFonts w:ascii="Arial" w:hAnsi="Arial" w:cs="Arial"/>
        </w:rPr>
        <w:t xml:space="preserve"> </w:t>
      </w:r>
      <w:proofErr w:type="spellStart"/>
      <w:r>
        <w:rPr>
          <w:rFonts w:ascii="Arial" w:hAnsi="Arial" w:cs="Arial"/>
        </w:rPr>
        <w:t>deklaracije</w:t>
      </w:r>
      <w:proofErr w:type="spellEnd"/>
      <w:r>
        <w:rPr>
          <w:rFonts w:ascii="Arial" w:hAnsi="Arial" w:cs="Arial"/>
        </w:rPr>
        <w:t xml:space="preserve"> o </w:t>
      </w:r>
      <w:proofErr w:type="spellStart"/>
      <w:r>
        <w:rPr>
          <w:rFonts w:ascii="Arial" w:hAnsi="Arial" w:cs="Arial"/>
        </w:rPr>
        <w:t>ljudskim</w:t>
      </w:r>
      <w:proofErr w:type="spellEnd"/>
      <w:r>
        <w:rPr>
          <w:rFonts w:ascii="Arial" w:hAnsi="Arial" w:cs="Arial"/>
        </w:rPr>
        <w:t xml:space="preserve"> </w:t>
      </w:r>
      <w:proofErr w:type="spellStart"/>
      <w:r>
        <w:rPr>
          <w:rFonts w:ascii="Arial" w:hAnsi="Arial" w:cs="Arial"/>
        </w:rPr>
        <w:t>pravima</w:t>
      </w:r>
      <w:proofErr w:type="spellEnd"/>
      <w:r>
        <w:rPr>
          <w:rFonts w:ascii="Arial" w:hAnsi="Arial" w:cs="Arial"/>
        </w:rPr>
        <w:t xml:space="preserve"> i </w:t>
      </w:r>
      <w:proofErr w:type="spellStart"/>
      <w:r>
        <w:rPr>
          <w:rFonts w:ascii="Arial" w:hAnsi="Arial" w:cs="Arial"/>
        </w:rPr>
        <w:t>član</w:t>
      </w:r>
      <w:proofErr w:type="spellEnd"/>
      <w:r>
        <w:rPr>
          <w:rFonts w:ascii="Arial" w:hAnsi="Arial" w:cs="Arial"/>
        </w:rPr>
        <w:t xml:space="preserve"> 2 </w:t>
      </w:r>
      <w:proofErr w:type="spellStart"/>
      <w:r>
        <w:rPr>
          <w:rFonts w:ascii="Arial" w:hAnsi="Arial" w:cs="Arial"/>
        </w:rPr>
        <w:t>Pakta</w:t>
      </w:r>
      <w:proofErr w:type="spellEnd"/>
      <w:r>
        <w:rPr>
          <w:rFonts w:ascii="Arial" w:hAnsi="Arial" w:cs="Arial"/>
        </w:rPr>
        <w:t xml:space="preserve"> o </w:t>
      </w:r>
      <w:proofErr w:type="spellStart"/>
      <w:r>
        <w:rPr>
          <w:rFonts w:ascii="Arial" w:hAnsi="Arial" w:cs="Arial"/>
        </w:rPr>
        <w:t>građanskim</w:t>
      </w:r>
      <w:proofErr w:type="spellEnd"/>
      <w:r>
        <w:rPr>
          <w:rFonts w:ascii="Arial" w:hAnsi="Arial" w:cs="Arial"/>
        </w:rPr>
        <w:t xml:space="preserve"> i </w:t>
      </w:r>
      <w:proofErr w:type="spellStart"/>
      <w:r>
        <w:rPr>
          <w:rFonts w:ascii="Arial" w:hAnsi="Arial" w:cs="Arial"/>
        </w:rPr>
        <w:t>političkim</w:t>
      </w:r>
      <w:proofErr w:type="spellEnd"/>
      <w:r>
        <w:rPr>
          <w:rFonts w:ascii="Arial" w:hAnsi="Arial" w:cs="Arial"/>
        </w:rPr>
        <w:t xml:space="preserve"> </w:t>
      </w:r>
      <w:proofErr w:type="spellStart"/>
      <w:r>
        <w:rPr>
          <w:rFonts w:ascii="Arial" w:hAnsi="Arial" w:cs="Arial"/>
        </w:rPr>
        <w:t>pravima</w:t>
      </w:r>
      <w:proofErr w:type="spellEnd"/>
      <w:r>
        <w:rPr>
          <w:rFonts w:ascii="Arial" w:hAnsi="Arial" w:cs="Arial"/>
        </w:rPr>
        <w:t>.</w:t>
      </w:r>
      <w:proofErr w:type="gramEnd"/>
      <w:r>
        <w:rPr>
          <w:rFonts w:ascii="Arial" w:hAnsi="Arial" w:cs="Arial"/>
        </w:rPr>
        <w:t xml:space="preserve"> </w:t>
      </w:r>
    </w:p>
  </w:footnote>
  <w:footnote w:id="3">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T. </w:t>
      </w:r>
      <w:proofErr w:type="spellStart"/>
      <w:r>
        <w:rPr>
          <w:rFonts w:ascii="Arial" w:hAnsi="Arial" w:cs="Arial"/>
        </w:rPr>
        <w:t>Burgental</w:t>
      </w:r>
      <w:proofErr w:type="spellEnd"/>
      <w:r>
        <w:rPr>
          <w:rFonts w:ascii="Arial" w:hAnsi="Arial" w:cs="Arial"/>
        </w:rPr>
        <w:t>: "</w:t>
      </w:r>
      <w:proofErr w:type="spellStart"/>
      <w:r>
        <w:rPr>
          <w:rFonts w:ascii="Arial" w:hAnsi="Arial" w:cs="Arial"/>
        </w:rPr>
        <w:t>Međunarodna</w:t>
      </w:r>
      <w:proofErr w:type="spellEnd"/>
      <w:r>
        <w:rPr>
          <w:rFonts w:ascii="Arial" w:hAnsi="Arial" w:cs="Arial"/>
        </w:rPr>
        <w:t xml:space="preserve"> </w:t>
      </w:r>
      <w:proofErr w:type="spellStart"/>
      <w:r>
        <w:rPr>
          <w:rFonts w:ascii="Arial" w:hAnsi="Arial" w:cs="Arial"/>
        </w:rPr>
        <w:t>ljudska</w:t>
      </w:r>
      <w:proofErr w:type="spellEnd"/>
      <w:r>
        <w:rPr>
          <w:rFonts w:ascii="Arial" w:hAnsi="Arial" w:cs="Arial"/>
        </w:rPr>
        <w:t xml:space="preserve"> </w:t>
      </w:r>
      <w:proofErr w:type="spellStart"/>
      <w:r>
        <w:rPr>
          <w:rFonts w:ascii="Arial" w:hAnsi="Arial" w:cs="Arial"/>
        </w:rPr>
        <w:t>prava</w:t>
      </w:r>
      <w:proofErr w:type="spellEnd"/>
      <w:r>
        <w:rPr>
          <w:rFonts w:ascii="Arial" w:hAnsi="Arial" w:cs="Arial"/>
        </w:rPr>
        <w:t xml:space="preserve">", COLPI i </w:t>
      </w:r>
      <w:proofErr w:type="spellStart"/>
      <w:r>
        <w:rPr>
          <w:rFonts w:ascii="Arial" w:hAnsi="Arial" w:cs="Arial"/>
        </w:rPr>
        <w:t>Beogradski</w:t>
      </w:r>
      <w:proofErr w:type="spellEnd"/>
      <w:r>
        <w:rPr>
          <w:rFonts w:ascii="Arial" w:hAnsi="Arial" w:cs="Arial"/>
        </w:rPr>
        <w:t xml:space="preserve"> </w:t>
      </w:r>
      <w:proofErr w:type="spellStart"/>
      <w:r>
        <w:rPr>
          <w:rFonts w:ascii="Arial" w:hAnsi="Arial" w:cs="Arial"/>
        </w:rPr>
        <w:t>centar</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ljudska</w:t>
      </w:r>
      <w:proofErr w:type="spellEnd"/>
      <w:r>
        <w:rPr>
          <w:rFonts w:ascii="Arial" w:hAnsi="Arial" w:cs="Arial"/>
        </w:rPr>
        <w:t xml:space="preserve"> </w:t>
      </w:r>
      <w:proofErr w:type="spellStart"/>
      <w:r>
        <w:rPr>
          <w:rFonts w:ascii="Arial" w:hAnsi="Arial" w:cs="Arial"/>
        </w:rPr>
        <w:t>prava</w:t>
      </w:r>
      <w:proofErr w:type="spellEnd"/>
      <w:r>
        <w:rPr>
          <w:rFonts w:ascii="Arial" w:hAnsi="Arial" w:cs="Arial"/>
        </w:rPr>
        <w:t>, Beograd</w:t>
      </w:r>
      <w:proofErr w:type="gramStart"/>
      <w:r>
        <w:rPr>
          <w:rFonts w:ascii="Arial" w:hAnsi="Arial" w:cs="Arial"/>
        </w:rPr>
        <w:t>,1997</w:t>
      </w:r>
      <w:proofErr w:type="gramEnd"/>
      <w:r>
        <w:rPr>
          <w:rFonts w:ascii="Arial" w:hAnsi="Arial" w:cs="Arial"/>
        </w:rPr>
        <w:t>, str. 143.</w:t>
      </w:r>
    </w:p>
  </w:footnote>
  <w:footnote w:id="4">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r>
        <w:rPr>
          <w:rFonts w:ascii="Arial" w:hAnsi="Arial" w:cs="Arial"/>
        </w:rPr>
        <w:t>Službeni</w:t>
      </w:r>
      <w:proofErr w:type="spellEnd"/>
      <w:r>
        <w:rPr>
          <w:rFonts w:ascii="Arial" w:hAnsi="Arial" w:cs="Arial"/>
        </w:rPr>
        <w:t xml:space="preserve"> list FNRJ", br. 6/1950.</w:t>
      </w:r>
    </w:p>
  </w:footnote>
  <w:footnote w:id="5">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r>
        <w:rPr>
          <w:rFonts w:ascii="Arial" w:hAnsi="Arial" w:cs="Arial"/>
        </w:rPr>
        <w:t>Službeni</w:t>
      </w:r>
      <w:proofErr w:type="spellEnd"/>
      <w:r>
        <w:rPr>
          <w:rFonts w:ascii="Arial" w:hAnsi="Arial" w:cs="Arial"/>
        </w:rPr>
        <w:t xml:space="preserve"> list FNRJ", br. 43/1950.</w:t>
      </w:r>
    </w:p>
  </w:footnote>
  <w:footnote w:id="6">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V. </w:t>
      </w:r>
      <w:proofErr w:type="spellStart"/>
      <w:r>
        <w:rPr>
          <w:rFonts w:ascii="Arial" w:hAnsi="Arial" w:cs="Arial"/>
        </w:rPr>
        <w:t>Pavićević</w:t>
      </w:r>
      <w:proofErr w:type="spellEnd"/>
      <w:r>
        <w:rPr>
          <w:rFonts w:ascii="Arial" w:hAnsi="Arial" w:cs="Arial"/>
        </w:rPr>
        <w:t xml:space="preserve"> i dr., </w:t>
      </w:r>
      <w:proofErr w:type="spellStart"/>
      <w:r>
        <w:rPr>
          <w:rFonts w:ascii="Arial" w:hAnsi="Arial" w:cs="Arial"/>
          <w:i/>
        </w:rPr>
        <w:t>Izbor</w:t>
      </w:r>
      <w:proofErr w:type="spellEnd"/>
      <w:r>
        <w:rPr>
          <w:rFonts w:ascii="Arial" w:hAnsi="Arial" w:cs="Arial"/>
          <w:i/>
        </w:rPr>
        <w:t xml:space="preserve"> i </w:t>
      </w:r>
      <w:proofErr w:type="spellStart"/>
      <w:r>
        <w:rPr>
          <w:rFonts w:ascii="Arial" w:hAnsi="Arial" w:cs="Arial"/>
          <w:i/>
        </w:rPr>
        <w:t>izborno</w:t>
      </w:r>
      <w:proofErr w:type="spellEnd"/>
      <w:r>
        <w:rPr>
          <w:rFonts w:ascii="Arial" w:hAnsi="Arial" w:cs="Arial"/>
          <w:i/>
        </w:rPr>
        <w:t xml:space="preserve"> </w:t>
      </w:r>
      <w:proofErr w:type="spellStart"/>
      <w:r>
        <w:rPr>
          <w:rFonts w:ascii="Arial" w:hAnsi="Arial" w:cs="Arial"/>
          <w:i/>
        </w:rPr>
        <w:t>zakonodavstvo</w:t>
      </w:r>
      <w:proofErr w:type="spellEnd"/>
      <w:r>
        <w:rPr>
          <w:rFonts w:ascii="Arial" w:hAnsi="Arial" w:cs="Arial"/>
          <w:i/>
        </w:rPr>
        <w:t xml:space="preserve"> u </w:t>
      </w:r>
      <w:proofErr w:type="spellStart"/>
      <w:r>
        <w:rPr>
          <w:rFonts w:ascii="Arial" w:hAnsi="Arial" w:cs="Arial"/>
          <w:i/>
        </w:rPr>
        <w:t>Crnoj</w:t>
      </w:r>
      <w:proofErr w:type="spellEnd"/>
      <w:r>
        <w:rPr>
          <w:rFonts w:ascii="Arial" w:hAnsi="Arial" w:cs="Arial"/>
          <w:i/>
        </w:rPr>
        <w:t xml:space="preserve"> </w:t>
      </w:r>
      <w:proofErr w:type="spellStart"/>
      <w:r>
        <w:rPr>
          <w:rFonts w:ascii="Arial" w:hAnsi="Arial" w:cs="Arial"/>
          <w:i/>
        </w:rPr>
        <w:t>Gori</w:t>
      </w:r>
      <w:proofErr w:type="spellEnd"/>
      <w:r>
        <w:rPr>
          <w:rFonts w:ascii="Arial" w:hAnsi="Arial" w:cs="Arial"/>
          <w:i/>
        </w:rPr>
        <w:t xml:space="preserve"> 1990-2006</w:t>
      </w:r>
      <w:r>
        <w:rPr>
          <w:rFonts w:ascii="Arial" w:hAnsi="Arial" w:cs="Arial"/>
        </w:rPr>
        <w:t xml:space="preserve">, CEMI, NPA i NED, </w:t>
      </w:r>
      <w:proofErr w:type="spellStart"/>
      <w:r>
        <w:rPr>
          <w:rFonts w:ascii="Arial" w:hAnsi="Arial" w:cs="Arial"/>
        </w:rPr>
        <w:t>Podgorica</w:t>
      </w:r>
      <w:proofErr w:type="spellEnd"/>
      <w:r>
        <w:rPr>
          <w:rFonts w:ascii="Arial" w:hAnsi="Arial" w:cs="Arial"/>
        </w:rPr>
        <w:t>, 2007, str. 13.</w:t>
      </w:r>
    </w:p>
  </w:footnote>
  <w:footnote w:id="7">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r>
        <w:rPr>
          <w:rFonts w:ascii="Arial" w:hAnsi="Arial" w:cs="Arial"/>
        </w:rPr>
        <w:t>Službeni</w:t>
      </w:r>
      <w:proofErr w:type="spellEnd"/>
      <w:r>
        <w:rPr>
          <w:rFonts w:ascii="Arial" w:hAnsi="Arial" w:cs="Arial"/>
        </w:rPr>
        <w:t xml:space="preserve"> list SRCG", br. 23/90.</w:t>
      </w:r>
    </w:p>
  </w:footnote>
  <w:footnote w:id="8">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r>
        <w:rPr>
          <w:rFonts w:ascii="Arial" w:hAnsi="Arial" w:cs="Arial"/>
        </w:rPr>
        <w:t>Službeni</w:t>
      </w:r>
      <w:proofErr w:type="spellEnd"/>
      <w:r>
        <w:rPr>
          <w:rFonts w:ascii="Arial" w:hAnsi="Arial" w:cs="Arial"/>
        </w:rPr>
        <w:t xml:space="preserve"> list SRCG", br. 27/90.</w:t>
      </w:r>
    </w:p>
  </w:footnote>
  <w:footnote w:id="9">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r>
        <w:rPr>
          <w:rFonts w:ascii="Arial" w:hAnsi="Arial" w:cs="Arial"/>
        </w:rPr>
        <w:t>Skup</w:t>
      </w:r>
      <w:proofErr w:type="spellEnd"/>
      <w:r>
        <w:rPr>
          <w:rFonts w:ascii="Arial" w:hAnsi="Arial" w:cs="Arial"/>
          <w:lang w:val="bs-Latn-BA"/>
        </w:rPr>
        <w:t>š</w:t>
      </w:r>
      <w:proofErr w:type="spellStart"/>
      <w:r>
        <w:rPr>
          <w:rFonts w:ascii="Arial" w:hAnsi="Arial" w:cs="Arial"/>
        </w:rPr>
        <w:t>tina</w:t>
      </w:r>
      <w:proofErr w:type="spellEnd"/>
      <w:r>
        <w:rPr>
          <w:rFonts w:ascii="Arial" w:hAnsi="Arial" w:cs="Arial"/>
        </w:rPr>
        <w:t xml:space="preserve"> </w:t>
      </w:r>
      <w:proofErr w:type="spellStart"/>
      <w:r>
        <w:rPr>
          <w:rFonts w:ascii="Arial" w:hAnsi="Arial" w:cs="Arial"/>
        </w:rPr>
        <w:t>Republike</w:t>
      </w:r>
      <w:proofErr w:type="spellEnd"/>
      <w:r>
        <w:rPr>
          <w:rFonts w:ascii="Arial" w:hAnsi="Arial" w:cs="Arial"/>
        </w:rPr>
        <w:t xml:space="preserve"> SR </w:t>
      </w:r>
      <w:proofErr w:type="spellStart"/>
      <w:r>
        <w:rPr>
          <w:rFonts w:ascii="Arial" w:hAnsi="Arial" w:cs="Arial"/>
        </w:rPr>
        <w:t>Crne</w:t>
      </w:r>
      <w:proofErr w:type="spellEnd"/>
      <w:r>
        <w:rPr>
          <w:rFonts w:ascii="Arial" w:hAnsi="Arial" w:cs="Arial"/>
        </w:rPr>
        <w:t xml:space="preserve"> Gore </w:t>
      </w:r>
      <w:proofErr w:type="spellStart"/>
      <w:proofErr w:type="gramStart"/>
      <w:r>
        <w:rPr>
          <w:rFonts w:ascii="Arial" w:hAnsi="Arial" w:cs="Arial"/>
        </w:rPr>
        <w:t>na</w:t>
      </w:r>
      <w:proofErr w:type="spellEnd"/>
      <w:proofErr w:type="gramEnd"/>
      <w:r>
        <w:rPr>
          <w:rFonts w:ascii="Arial" w:hAnsi="Arial" w:cs="Arial"/>
        </w:rPr>
        <w:t xml:space="preserve"> </w:t>
      </w:r>
      <w:proofErr w:type="spellStart"/>
      <w:r>
        <w:rPr>
          <w:rFonts w:ascii="Arial" w:hAnsi="Arial" w:cs="Arial"/>
        </w:rPr>
        <w:t>zasijedanju</w:t>
      </w:r>
      <w:proofErr w:type="spellEnd"/>
      <w:r>
        <w:rPr>
          <w:rFonts w:ascii="Arial" w:hAnsi="Arial" w:cs="Arial"/>
        </w:rPr>
        <w:t xml:space="preserve"> </w:t>
      </w:r>
      <w:proofErr w:type="spellStart"/>
      <w:r>
        <w:rPr>
          <w:rFonts w:ascii="Arial" w:hAnsi="Arial" w:cs="Arial"/>
        </w:rPr>
        <w:t>odr</w:t>
      </w:r>
      <w:proofErr w:type="spellEnd"/>
      <w:r>
        <w:rPr>
          <w:rFonts w:ascii="Arial" w:hAnsi="Arial" w:cs="Arial"/>
          <w:lang w:val="bs-Latn-BA"/>
        </w:rPr>
        <w:t>ž</w:t>
      </w:r>
      <w:proofErr w:type="spellStart"/>
      <w:r>
        <w:rPr>
          <w:rFonts w:ascii="Arial" w:hAnsi="Arial" w:cs="Arial"/>
        </w:rPr>
        <w:t>anom</w:t>
      </w:r>
      <w:proofErr w:type="spellEnd"/>
      <w:r>
        <w:rPr>
          <w:rFonts w:ascii="Arial" w:hAnsi="Arial" w:cs="Arial"/>
        </w:rPr>
        <w:t xml:space="preserve"> </w:t>
      </w:r>
      <w:r>
        <w:rPr>
          <w:rFonts w:ascii="Arial" w:hAnsi="Arial" w:cs="Arial"/>
          <w:lang w:val="bs-Latn-BA"/>
        </w:rPr>
        <w:t xml:space="preserve">31. </w:t>
      </w:r>
      <w:proofErr w:type="spellStart"/>
      <w:proofErr w:type="gramStart"/>
      <w:r>
        <w:rPr>
          <w:rFonts w:ascii="Arial" w:hAnsi="Arial" w:cs="Arial"/>
        </w:rPr>
        <w:t>jula</w:t>
      </w:r>
      <w:proofErr w:type="spellEnd"/>
      <w:proofErr w:type="gramEnd"/>
      <w:r>
        <w:rPr>
          <w:rFonts w:ascii="Arial" w:hAnsi="Arial" w:cs="Arial"/>
        </w:rPr>
        <w:t xml:space="preserve"> </w:t>
      </w:r>
      <w:r>
        <w:rPr>
          <w:rFonts w:ascii="Arial" w:hAnsi="Arial" w:cs="Arial"/>
          <w:lang w:val="bs-Latn-BA"/>
        </w:rPr>
        <w:t xml:space="preserve">1990. </w:t>
      </w:r>
      <w:proofErr w:type="spellStart"/>
      <w:proofErr w:type="gramStart"/>
      <w:r>
        <w:rPr>
          <w:rFonts w:ascii="Arial" w:hAnsi="Arial" w:cs="Arial"/>
        </w:rPr>
        <w:t>godine</w:t>
      </w:r>
      <w:proofErr w:type="spellEnd"/>
      <w:proofErr w:type="gramEnd"/>
      <w:r>
        <w:rPr>
          <w:rFonts w:ascii="Arial" w:hAnsi="Arial" w:cs="Arial"/>
        </w:rPr>
        <w:t xml:space="preserve"> </w:t>
      </w:r>
      <w:proofErr w:type="spellStart"/>
      <w:r>
        <w:rPr>
          <w:rFonts w:ascii="Arial" w:hAnsi="Arial" w:cs="Arial"/>
        </w:rPr>
        <w:t>usvojila</w:t>
      </w:r>
      <w:proofErr w:type="spellEnd"/>
      <w:r>
        <w:rPr>
          <w:rFonts w:ascii="Arial" w:hAnsi="Arial" w:cs="Arial"/>
        </w:rPr>
        <w:t xml:space="preserve"> je i </w:t>
      </w:r>
      <w:proofErr w:type="spellStart"/>
      <w:r>
        <w:rPr>
          <w:rFonts w:ascii="Arial" w:hAnsi="Arial" w:cs="Arial"/>
        </w:rPr>
        <w:t>proglasila</w:t>
      </w:r>
      <w:proofErr w:type="spellEnd"/>
      <w:r>
        <w:rPr>
          <w:rFonts w:ascii="Arial" w:hAnsi="Arial" w:cs="Arial"/>
        </w:rPr>
        <w:t xml:space="preserve"> </w:t>
      </w:r>
      <w:proofErr w:type="spellStart"/>
      <w:r>
        <w:rPr>
          <w:rFonts w:ascii="Arial" w:hAnsi="Arial" w:cs="Arial"/>
        </w:rPr>
        <w:t>amandmane</w:t>
      </w:r>
      <w:proofErr w:type="spellEnd"/>
      <w:r>
        <w:rPr>
          <w:rFonts w:ascii="Arial" w:hAnsi="Arial" w:cs="Arial"/>
        </w:rPr>
        <w:t xml:space="preserve"> LXIV do LXXXII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Ustav</w:t>
      </w:r>
      <w:proofErr w:type="spellEnd"/>
      <w:r>
        <w:rPr>
          <w:rFonts w:ascii="Arial" w:hAnsi="Arial" w:cs="Arial"/>
        </w:rPr>
        <w:t xml:space="preserve"> SR </w:t>
      </w:r>
      <w:proofErr w:type="spellStart"/>
      <w:r>
        <w:rPr>
          <w:rFonts w:ascii="Arial" w:hAnsi="Arial" w:cs="Arial"/>
        </w:rPr>
        <w:t>Crne</w:t>
      </w:r>
      <w:proofErr w:type="spellEnd"/>
      <w:r>
        <w:rPr>
          <w:rFonts w:ascii="Arial" w:hAnsi="Arial" w:cs="Arial"/>
        </w:rPr>
        <w:t xml:space="preserve"> Gore </w:t>
      </w:r>
      <w:r>
        <w:rPr>
          <w:rFonts w:ascii="Arial" w:hAnsi="Arial" w:cs="Arial"/>
          <w:lang w:val="bs-Latn-BA"/>
        </w:rPr>
        <w:t>(„</w:t>
      </w:r>
      <w:proofErr w:type="spellStart"/>
      <w:r>
        <w:rPr>
          <w:rFonts w:ascii="Arial" w:hAnsi="Arial" w:cs="Arial"/>
        </w:rPr>
        <w:t>Sl</w:t>
      </w:r>
      <w:proofErr w:type="spellEnd"/>
      <w:r>
        <w:rPr>
          <w:rFonts w:ascii="Arial" w:hAnsi="Arial" w:cs="Arial"/>
          <w:lang w:val="bs-Latn-BA"/>
        </w:rPr>
        <w:t xml:space="preserve">. </w:t>
      </w:r>
      <w:r>
        <w:rPr>
          <w:rFonts w:ascii="Arial" w:hAnsi="Arial" w:cs="Arial"/>
        </w:rPr>
        <w:t>list SRCG</w:t>
      </w:r>
      <w:r>
        <w:rPr>
          <w:rFonts w:ascii="Arial" w:hAnsi="Arial" w:cs="Arial"/>
          <w:lang w:val="bs-Latn-BA"/>
        </w:rPr>
        <w:t xml:space="preserve">”, </w:t>
      </w:r>
      <w:proofErr w:type="spellStart"/>
      <w:r>
        <w:rPr>
          <w:rFonts w:ascii="Arial" w:hAnsi="Arial" w:cs="Arial"/>
        </w:rPr>
        <w:t>br</w:t>
      </w:r>
      <w:proofErr w:type="spellEnd"/>
      <w:r>
        <w:rPr>
          <w:rFonts w:ascii="Arial" w:hAnsi="Arial" w:cs="Arial"/>
          <w:lang w:val="bs-Latn-BA"/>
        </w:rPr>
        <w:t xml:space="preserve">. 27/90). </w:t>
      </w:r>
      <w:proofErr w:type="spellStart"/>
      <w:r>
        <w:rPr>
          <w:rFonts w:ascii="Arial" w:hAnsi="Arial" w:cs="Arial"/>
        </w:rPr>
        <w:t>Njima</w:t>
      </w:r>
      <w:proofErr w:type="spellEnd"/>
      <w:r>
        <w:rPr>
          <w:rFonts w:ascii="Arial" w:hAnsi="Arial" w:cs="Arial"/>
        </w:rPr>
        <w:t xml:space="preserve"> </w:t>
      </w:r>
      <w:proofErr w:type="spellStart"/>
      <w:r>
        <w:rPr>
          <w:rFonts w:ascii="Arial" w:hAnsi="Arial" w:cs="Arial"/>
        </w:rPr>
        <w:t>su</w:t>
      </w:r>
      <w:proofErr w:type="spellEnd"/>
      <w:r>
        <w:rPr>
          <w:rFonts w:ascii="Arial" w:hAnsi="Arial" w:cs="Arial"/>
          <w:lang w:val="bs-Latn-BA"/>
        </w:rPr>
        <w:t xml:space="preserve">, </w:t>
      </w:r>
      <w:proofErr w:type="spellStart"/>
      <w:r>
        <w:rPr>
          <w:rFonts w:ascii="Arial" w:hAnsi="Arial" w:cs="Arial"/>
        </w:rPr>
        <w:t>zapravo</w:t>
      </w:r>
      <w:proofErr w:type="spellEnd"/>
      <w:r>
        <w:rPr>
          <w:rFonts w:ascii="Arial" w:hAnsi="Arial" w:cs="Arial"/>
          <w:lang w:val="bs-Latn-BA"/>
        </w:rPr>
        <w:t xml:space="preserve">, </w:t>
      </w:r>
      <w:proofErr w:type="spellStart"/>
      <w:r>
        <w:rPr>
          <w:rFonts w:ascii="Arial" w:hAnsi="Arial" w:cs="Arial"/>
        </w:rPr>
        <w:t>preuzeta</w:t>
      </w:r>
      <w:proofErr w:type="spellEnd"/>
      <w:r>
        <w:rPr>
          <w:rFonts w:ascii="Arial" w:hAnsi="Arial" w:cs="Arial"/>
        </w:rPr>
        <w:t xml:space="preserve"> </w:t>
      </w:r>
      <w:proofErr w:type="spellStart"/>
      <w:r>
        <w:rPr>
          <w:rFonts w:ascii="Arial" w:hAnsi="Arial" w:cs="Arial"/>
        </w:rPr>
        <w:t>rje</w:t>
      </w:r>
      <w:proofErr w:type="spellEnd"/>
      <w:r>
        <w:rPr>
          <w:rFonts w:ascii="Arial" w:hAnsi="Arial" w:cs="Arial"/>
          <w:lang w:val="bs-Latn-BA"/>
        </w:rPr>
        <w:t>š</w:t>
      </w:r>
      <w:proofErr w:type="spellStart"/>
      <w:r>
        <w:rPr>
          <w:rFonts w:ascii="Arial" w:hAnsi="Arial" w:cs="Arial"/>
        </w:rPr>
        <w:t>enja</w:t>
      </w:r>
      <w:proofErr w:type="spellEnd"/>
      <w:r>
        <w:rPr>
          <w:rFonts w:ascii="Arial" w:hAnsi="Arial" w:cs="Arial"/>
        </w:rPr>
        <w:t xml:space="preserve"> </w:t>
      </w:r>
      <w:proofErr w:type="spellStart"/>
      <w:r>
        <w:rPr>
          <w:rFonts w:ascii="Arial" w:hAnsi="Arial" w:cs="Arial"/>
        </w:rPr>
        <w:t>koja</w:t>
      </w:r>
      <w:proofErr w:type="spellEnd"/>
      <w:r>
        <w:rPr>
          <w:rFonts w:ascii="Arial" w:hAnsi="Arial" w:cs="Arial"/>
        </w:rPr>
        <w:t xml:space="preserve"> </w:t>
      </w:r>
      <w:proofErr w:type="spellStart"/>
      <w:r>
        <w:rPr>
          <w:rFonts w:ascii="Arial" w:hAnsi="Arial" w:cs="Arial"/>
        </w:rPr>
        <w:t>su</w:t>
      </w:r>
      <w:proofErr w:type="spellEnd"/>
      <w:r>
        <w:rPr>
          <w:rFonts w:ascii="Arial" w:hAnsi="Arial" w:cs="Arial"/>
        </w:rPr>
        <w:t xml:space="preserve"> </w:t>
      </w:r>
      <w:proofErr w:type="spellStart"/>
      <w:r>
        <w:rPr>
          <w:rFonts w:ascii="Arial" w:hAnsi="Arial" w:cs="Arial"/>
        </w:rPr>
        <w:t>bila</w:t>
      </w:r>
      <w:proofErr w:type="spellEnd"/>
      <w:r>
        <w:rPr>
          <w:rFonts w:ascii="Arial" w:hAnsi="Arial" w:cs="Arial"/>
        </w:rPr>
        <w:t xml:space="preserve"> </w:t>
      </w:r>
      <w:proofErr w:type="spellStart"/>
      <w:r>
        <w:rPr>
          <w:rFonts w:ascii="Arial" w:hAnsi="Arial" w:cs="Arial"/>
        </w:rPr>
        <w:t>predvi</w:t>
      </w:r>
      <w:proofErr w:type="spellEnd"/>
      <w:r>
        <w:rPr>
          <w:rFonts w:ascii="Arial" w:hAnsi="Arial" w:cs="Arial"/>
          <w:lang w:val="bs-Latn-BA"/>
        </w:rPr>
        <w:t>đ</w:t>
      </w:r>
      <w:proofErr w:type="spellStart"/>
      <w:r>
        <w:rPr>
          <w:rFonts w:ascii="Arial" w:hAnsi="Arial" w:cs="Arial"/>
        </w:rPr>
        <w:t>ena</w:t>
      </w:r>
      <w:proofErr w:type="spellEnd"/>
      <w:r>
        <w:rPr>
          <w:rFonts w:ascii="Arial" w:hAnsi="Arial" w:cs="Arial"/>
        </w:rPr>
        <w:t xml:space="preserve"> </w:t>
      </w:r>
      <w:proofErr w:type="spellStart"/>
      <w:r>
        <w:rPr>
          <w:rFonts w:ascii="Arial" w:hAnsi="Arial" w:cs="Arial"/>
        </w:rPr>
        <w:t>prijedlogom</w:t>
      </w:r>
      <w:proofErr w:type="spellEnd"/>
      <w:r>
        <w:rPr>
          <w:rFonts w:ascii="Arial" w:hAnsi="Arial" w:cs="Arial"/>
        </w:rPr>
        <w:t xml:space="preserve"> </w:t>
      </w:r>
      <w:proofErr w:type="spellStart"/>
      <w:r>
        <w:rPr>
          <w:rFonts w:ascii="Arial" w:hAnsi="Arial" w:cs="Arial"/>
        </w:rPr>
        <w:t>amandmana</w:t>
      </w:r>
      <w:proofErr w:type="spellEnd"/>
      <w:r>
        <w:rPr>
          <w:rFonts w:ascii="Arial" w:hAnsi="Arial" w:cs="Arial"/>
        </w:rPr>
        <w:t xml:space="preserve"> </w:t>
      </w:r>
      <w:proofErr w:type="spellStart"/>
      <w:proofErr w:type="gramStart"/>
      <w:r>
        <w:rPr>
          <w:rFonts w:ascii="Arial" w:hAnsi="Arial" w:cs="Arial"/>
        </w:rPr>
        <w:t>na</w:t>
      </w:r>
      <w:proofErr w:type="spellEnd"/>
      <w:proofErr w:type="gramEnd"/>
      <w:r>
        <w:rPr>
          <w:rFonts w:ascii="Arial" w:hAnsi="Arial" w:cs="Arial"/>
        </w:rPr>
        <w:t xml:space="preserve"> </w:t>
      </w:r>
      <w:proofErr w:type="spellStart"/>
      <w:r>
        <w:rPr>
          <w:rFonts w:ascii="Arial" w:hAnsi="Arial" w:cs="Arial"/>
        </w:rPr>
        <w:t>Ustav</w:t>
      </w:r>
      <w:proofErr w:type="spellEnd"/>
      <w:r>
        <w:rPr>
          <w:rFonts w:ascii="Arial" w:hAnsi="Arial" w:cs="Arial"/>
        </w:rPr>
        <w:t xml:space="preserve"> SFRJ, </w:t>
      </w:r>
      <w:proofErr w:type="spellStart"/>
      <w:r>
        <w:rPr>
          <w:rFonts w:ascii="Arial" w:hAnsi="Arial" w:cs="Arial"/>
        </w:rPr>
        <w:t>usvojen</w:t>
      </w:r>
      <w:proofErr w:type="spellEnd"/>
      <w:r>
        <w:rPr>
          <w:rFonts w:ascii="Arial" w:hAnsi="Arial" w:cs="Arial"/>
        </w:rPr>
        <w:t xml:space="preserve"> i u </w:t>
      </w:r>
      <w:proofErr w:type="spellStart"/>
      <w:r>
        <w:rPr>
          <w:rFonts w:ascii="Arial" w:hAnsi="Arial" w:cs="Arial"/>
        </w:rPr>
        <w:t>Saveznom</w:t>
      </w:r>
      <w:proofErr w:type="spellEnd"/>
      <w:r>
        <w:rPr>
          <w:rFonts w:ascii="Arial" w:hAnsi="Arial" w:cs="Arial"/>
        </w:rPr>
        <w:t xml:space="preserve"> </w:t>
      </w:r>
      <w:proofErr w:type="spellStart"/>
      <w:r>
        <w:rPr>
          <w:rFonts w:ascii="Arial" w:hAnsi="Arial" w:cs="Arial"/>
        </w:rPr>
        <w:t>vije</w:t>
      </w:r>
      <w:proofErr w:type="spellEnd"/>
      <w:r>
        <w:rPr>
          <w:rFonts w:ascii="Arial" w:hAnsi="Arial" w:cs="Arial"/>
          <w:lang w:val="bs-Latn-BA"/>
        </w:rPr>
        <w:t>ć</w:t>
      </w:r>
      <w:r>
        <w:rPr>
          <w:rFonts w:ascii="Arial" w:hAnsi="Arial" w:cs="Arial"/>
        </w:rPr>
        <w:t xml:space="preserve">u </w:t>
      </w:r>
      <w:proofErr w:type="spellStart"/>
      <w:r>
        <w:rPr>
          <w:rFonts w:ascii="Arial" w:hAnsi="Arial" w:cs="Arial"/>
        </w:rPr>
        <w:t>Skup</w:t>
      </w:r>
      <w:proofErr w:type="spellEnd"/>
      <w:r>
        <w:rPr>
          <w:rFonts w:ascii="Arial" w:hAnsi="Arial" w:cs="Arial"/>
          <w:lang w:val="bs-Latn-BA"/>
        </w:rPr>
        <w:t>š</w:t>
      </w:r>
      <w:r>
        <w:rPr>
          <w:rFonts w:ascii="Arial" w:hAnsi="Arial" w:cs="Arial"/>
        </w:rPr>
        <w:t xml:space="preserve">tine SFRJ </w:t>
      </w:r>
      <w:r>
        <w:rPr>
          <w:rFonts w:ascii="Arial" w:hAnsi="Arial" w:cs="Arial"/>
          <w:lang w:val="bs-Latn-BA"/>
        </w:rPr>
        <w:t xml:space="preserve">8. 8. 1990. </w:t>
      </w:r>
      <w:proofErr w:type="spellStart"/>
      <w:proofErr w:type="gramStart"/>
      <w:r>
        <w:rPr>
          <w:rFonts w:ascii="Arial" w:hAnsi="Arial" w:cs="Arial"/>
        </w:rPr>
        <w:t>godine</w:t>
      </w:r>
      <w:proofErr w:type="spellEnd"/>
      <w:proofErr w:type="gramEnd"/>
      <w:r>
        <w:rPr>
          <w:rFonts w:ascii="Arial" w:hAnsi="Arial" w:cs="Arial"/>
          <w:lang w:val="bs-Latn-BA"/>
        </w:rPr>
        <w:t xml:space="preserve">. </w:t>
      </w:r>
      <w:r>
        <w:rPr>
          <w:rFonts w:ascii="Arial" w:hAnsi="Arial" w:cs="Arial"/>
        </w:rPr>
        <w:t>Me</w:t>
      </w:r>
      <w:r>
        <w:rPr>
          <w:rFonts w:ascii="Arial" w:hAnsi="Arial" w:cs="Arial"/>
          <w:lang w:val="bs-Latn-BA"/>
        </w:rPr>
        <w:t>đ</w:t>
      </w:r>
      <w:proofErr w:type="spellStart"/>
      <w:r>
        <w:rPr>
          <w:rFonts w:ascii="Arial" w:hAnsi="Arial" w:cs="Arial"/>
        </w:rPr>
        <w:t>utim</w:t>
      </w:r>
      <w:proofErr w:type="spellEnd"/>
      <w:r>
        <w:rPr>
          <w:rFonts w:ascii="Arial" w:hAnsi="Arial" w:cs="Arial"/>
          <w:lang w:val="bs-Latn-BA"/>
        </w:rPr>
        <w:t xml:space="preserve">, </w:t>
      </w:r>
      <w:r>
        <w:rPr>
          <w:rFonts w:ascii="Arial" w:hAnsi="Arial" w:cs="Arial"/>
        </w:rPr>
        <w:t xml:space="preserve">do </w:t>
      </w:r>
      <w:proofErr w:type="spellStart"/>
      <w:r>
        <w:rPr>
          <w:rFonts w:ascii="Arial" w:hAnsi="Arial" w:cs="Arial"/>
        </w:rPr>
        <w:t>progla</w:t>
      </w:r>
      <w:proofErr w:type="spellEnd"/>
      <w:r>
        <w:rPr>
          <w:rFonts w:ascii="Arial" w:hAnsi="Arial" w:cs="Arial"/>
          <w:lang w:val="bs-Latn-BA"/>
        </w:rPr>
        <w:t>š</w:t>
      </w:r>
      <w:proofErr w:type="spellStart"/>
      <w:r>
        <w:rPr>
          <w:rFonts w:ascii="Arial" w:hAnsi="Arial" w:cs="Arial"/>
        </w:rPr>
        <w:t>enja</w:t>
      </w:r>
      <w:proofErr w:type="spellEnd"/>
      <w:r>
        <w:rPr>
          <w:rFonts w:ascii="Arial" w:hAnsi="Arial" w:cs="Arial"/>
        </w:rPr>
        <w:t xml:space="preserve"> </w:t>
      </w:r>
      <w:proofErr w:type="spellStart"/>
      <w:r>
        <w:rPr>
          <w:rFonts w:ascii="Arial" w:hAnsi="Arial" w:cs="Arial"/>
        </w:rPr>
        <w:t>amandmana</w:t>
      </w:r>
      <w:proofErr w:type="spellEnd"/>
      <w:r>
        <w:rPr>
          <w:rFonts w:ascii="Arial" w:hAnsi="Arial" w:cs="Arial"/>
        </w:rPr>
        <w:t xml:space="preserve"> </w:t>
      </w:r>
      <w:proofErr w:type="spellStart"/>
      <w:proofErr w:type="gramStart"/>
      <w:r>
        <w:rPr>
          <w:rFonts w:ascii="Arial" w:hAnsi="Arial" w:cs="Arial"/>
        </w:rPr>
        <w:t>na</w:t>
      </w:r>
      <w:proofErr w:type="spellEnd"/>
      <w:proofErr w:type="gramEnd"/>
      <w:r>
        <w:rPr>
          <w:rFonts w:ascii="Arial" w:hAnsi="Arial" w:cs="Arial"/>
        </w:rPr>
        <w:t xml:space="preserve"> </w:t>
      </w:r>
      <w:proofErr w:type="spellStart"/>
      <w:r>
        <w:rPr>
          <w:rFonts w:ascii="Arial" w:hAnsi="Arial" w:cs="Arial"/>
        </w:rPr>
        <w:t>savezni</w:t>
      </w:r>
      <w:proofErr w:type="spellEnd"/>
      <w:r>
        <w:rPr>
          <w:rFonts w:ascii="Arial" w:hAnsi="Arial" w:cs="Arial"/>
        </w:rPr>
        <w:t xml:space="preserve"> </w:t>
      </w:r>
      <w:proofErr w:type="spellStart"/>
      <w:r>
        <w:rPr>
          <w:rFonts w:ascii="Arial" w:hAnsi="Arial" w:cs="Arial"/>
        </w:rPr>
        <w:t>Ustav</w:t>
      </w:r>
      <w:proofErr w:type="spellEnd"/>
      <w:r>
        <w:rPr>
          <w:rFonts w:ascii="Arial" w:hAnsi="Arial" w:cs="Arial"/>
        </w:rPr>
        <w:t xml:space="preserve"> </w:t>
      </w:r>
      <w:proofErr w:type="spellStart"/>
      <w:r>
        <w:rPr>
          <w:rFonts w:ascii="Arial" w:hAnsi="Arial" w:cs="Arial"/>
        </w:rPr>
        <w:t>nije</w:t>
      </w:r>
      <w:proofErr w:type="spellEnd"/>
      <w:r>
        <w:rPr>
          <w:rFonts w:ascii="Arial" w:hAnsi="Arial" w:cs="Arial"/>
        </w:rPr>
        <w:t xml:space="preserve"> do</w:t>
      </w:r>
      <w:r>
        <w:rPr>
          <w:rFonts w:ascii="Arial" w:hAnsi="Arial" w:cs="Arial"/>
          <w:lang w:val="bs-Latn-BA"/>
        </w:rPr>
        <w:t>š</w:t>
      </w:r>
      <w:r>
        <w:rPr>
          <w:rFonts w:ascii="Arial" w:hAnsi="Arial" w:cs="Arial"/>
        </w:rPr>
        <w:t xml:space="preserve">lo </w:t>
      </w:r>
      <w:proofErr w:type="spellStart"/>
      <w:r>
        <w:rPr>
          <w:rFonts w:ascii="Arial" w:hAnsi="Arial" w:cs="Arial"/>
        </w:rPr>
        <w:t>jer</w:t>
      </w:r>
      <w:proofErr w:type="spellEnd"/>
      <w:r>
        <w:rPr>
          <w:rFonts w:ascii="Arial" w:hAnsi="Arial" w:cs="Arial"/>
        </w:rPr>
        <w:t xml:space="preserve"> </w:t>
      </w:r>
      <w:proofErr w:type="spellStart"/>
      <w:r>
        <w:rPr>
          <w:rFonts w:ascii="Arial" w:hAnsi="Arial" w:cs="Arial"/>
        </w:rPr>
        <w:t>nije</w:t>
      </w:r>
      <w:proofErr w:type="spellEnd"/>
      <w:r>
        <w:rPr>
          <w:rFonts w:ascii="Arial" w:hAnsi="Arial" w:cs="Arial"/>
        </w:rPr>
        <w:t xml:space="preserve"> </w:t>
      </w:r>
      <w:proofErr w:type="spellStart"/>
      <w:r>
        <w:rPr>
          <w:rFonts w:ascii="Arial" w:hAnsi="Arial" w:cs="Arial"/>
        </w:rPr>
        <w:t>dobijena</w:t>
      </w:r>
      <w:proofErr w:type="spellEnd"/>
      <w:r>
        <w:rPr>
          <w:rFonts w:ascii="Arial" w:hAnsi="Arial" w:cs="Arial"/>
        </w:rPr>
        <w:t xml:space="preserve"> </w:t>
      </w:r>
      <w:proofErr w:type="spellStart"/>
      <w:r>
        <w:rPr>
          <w:rFonts w:ascii="Arial" w:hAnsi="Arial" w:cs="Arial"/>
        </w:rPr>
        <w:t>saglasnost</w:t>
      </w:r>
      <w:proofErr w:type="spellEnd"/>
      <w:r>
        <w:rPr>
          <w:rFonts w:ascii="Arial" w:hAnsi="Arial" w:cs="Arial"/>
        </w:rPr>
        <w:t xml:space="preserve"> </w:t>
      </w:r>
      <w:proofErr w:type="spellStart"/>
      <w:r>
        <w:rPr>
          <w:rFonts w:ascii="Arial" w:hAnsi="Arial" w:cs="Arial"/>
        </w:rPr>
        <w:t>Republike</w:t>
      </w:r>
      <w:proofErr w:type="spellEnd"/>
      <w:r>
        <w:rPr>
          <w:rFonts w:ascii="Arial" w:hAnsi="Arial" w:cs="Arial"/>
        </w:rPr>
        <w:t xml:space="preserve"> </w:t>
      </w:r>
      <w:proofErr w:type="spellStart"/>
      <w:r>
        <w:rPr>
          <w:rFonts w:ascii="Arial" w:hAnsi="Arial" w:cs="Arial"/>
        </w:rPr>
        <w:t>Slovenije</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sve</w:t>
      </w:r>
      <w:proofErr w:type="spellEnd"/>
      <w:r>
        <w:rPr>
          <w:rFonts w:ascii="Arial" w:hAnsi="Arial" w:cs="Arial"/>
          <w:lang w:val="bs-Latn-BA"/>
        </w:rPr>
        <w:t xml:space="preserve">, </w:t>
      </w:r>
      <w:r>
        <w:rPr>
          <w:rFonts w:ascii="Arial" w:hAnsi="Arial" w:cs="Arial"/>
        </w:rPr>
        <w:t xml:space="preserve">a </w:t>
      </w:r>
      <w:proofErr w:type="spellStart"/>
      <w:r>
        <w:rPr>
          <w:rFonts w:ascii="Arial" w:hAnsi="Arial" w:cs="Arial"/>
        </w:rPr>
        <w:t>Republike</w:t>
      </w:r>
      <w:proofErr w:type="spellEnd"/>
      <w:r>
        <w:rPr>
          <w:rFonts w:ascii="Arial" w:hAnsi="Arial" w:cs="Arial"/>
        </w:rPr>
        <w:t xml:space="preserve"> </w:t>
      </w:r>
      <w:proofErr w:type="spellStart"/>
      <w:r>
        <w:rPr>
          <w:rFonts w:ascii="Arial" w:hAnsi="Arial" w:cs="Arial"/>
        </w:rPr>
        <w:t>Hrvatske</w:t>
      </w:r>
      <w:proofErr w:type="spellEnd"/>
      <w:r>
        <w:rPr>
          <w:rFonts w:ascii="Arial" w:hAnsi="Arial" w:cs="Arial"/>
        </w:rPr>
        <w:t xml:space="preserve"> i </w:t>
      </w:r>
      <w:proofErr w:type="spellStart"/>
      <w:r>
        <w:rPr>
          <w:rFonts w:ascii="Arial" w:hAnsi="Arial" w:cs="Arial"/>
        </w:rPr>
        <w:t>Srbije</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neke</w:t>
      </w:r>
      <w:proofErr w:type="spellEnd"/>
      <w:r>
        <w:rPr>
          <w:rFonts w:ascii="Arial" w:hAnsi="Arial" w:cs="Arial"/>
        </w:rPr>
        <w:t xml:space="preserve"> </w:t>
      </w:r>
      <w:proofErr w:type="spellStart"/>
      <w:r>
        <w:rPr>
          <w:rFonts w:ascii="Arial" w:hAnsi="Arial" w:cs="Arial"/>
        </w:rPr>
        <w:t>od</w:t>
      </w:r>
      <w:proofErr w:type="spellEnd"/>
      <w:r>
        <w:rPr>
          <w:rFonts w:ascii="Arial" w:hAnsi="Arial" w:cs="Arial"/>
        </w:rPr>
        <w:t xml:space="preserve"> </w:t>
      </w:r>
      <w:proofErr w:type="spellStart"/>
      <w:r>
        <w:rPr>
          <w:rFonts w:ascii="Arial" w:hAnsi="Arial" w:cs="Arial"/>
        </w:rPr>
        <w:t>njih</w:t>
      </w:r>
      <w:proofErr w:type="spellEnd"/>
      <w:r>
        <w:rPr>
          <w:rFonts w:ascii="Arial" w:hAnsi="Arial" w:cs="Arial"/>
        </w:rPr>
        <w:t xml:space="preserve">. </w:t>
      </w:r>
      <w:r>
        <w:rPr>
          <w:rFonts w:ascii="Arial" w:hAnsi="Arial" w:cs="Arial"/>
          <w:lang w:val="bs-Latn-BA"/>
        </w:rPr>
        <w:t>T</w:t>
      </w:r>
      <w:proofErr w:type="spellStart"/>
      <w:r>
        <w:rPr>
          <w:rFonts w:ascii="Arial" w:hAnsi="Arial" w:cs="Arial"/>
        </w:rPr>
        <w:t>ime</w:t>
      </w:r>
      <w:proofErr w:type="spellEnd"/>
      <w:r>
        <w:rPr>
          <w:rFonts w:ascii="Arial" w:hAnsi="Arial" w:cs="Arial"/>
        </w:rPr>
        <w:t xml:space="preserve"> je </w:t>
      </w:r>
      <w:proofErr w:type="spellStart"/>
      <w:r>
        <w:rPr>
          <w:rFonts w:ascii="Arial" w:hAnsi="Arial" w:cs="Arial"/>
        </w:rPr>
        <w:t>kona</w:t>
      </w:r>
      <w:proofErr w:type="spellEnd"/>
      <w:r>
        <w:rPr>
          <w:rFonts w:ascii="Arial" w:hAnsi="Arial" w:cs="Arial"/>
          <w:lang w:val="bs-Latn-BA"/>
        </w:rPr>
        <w:t>č</w:t>
      </w:r>
      <w:r>
        <w:rPr>
          <w:rFonts w:ascii="Arial" w:hAnsi="Arial" w:cs="Arial"/>
        </w:rPr>
        <w:t xml:space="preserve">no </w:t>
      </w:r>
      <w:proofErr w:type="spellStart"/>
      <w:r>
        <w:rPr>
          <w:rFonts w:ascii="Arial" w:hAnsi="Arial" w:cs="Arial"/>
        </w:rPr>
        <w:t>najvi</w:t>
      </w:r>
      <w:proofErr w:type="spellEnd"/>
      <w:r>
        <w:rPr>
          <w:rFonts w:ascii="Arial" w:hAnsi="Arial" w:cs="Arial"/>
          <w:lang w:val="bs-Latn-BA"/>
        </w:rPr>
        <w:t>š</w:t>
      </w:r>
      <w:r>
        <w:rPr>
          <w:rFonts w:ascii="Arial" w:hAnsi="Arial" w:cs="Arial"/>
        </w:rPr>
        <w:t xml:space="preserve">i </w:t>
      </w:r>
      <w:proofErr w:type="spellStart"/>
      <w:r>
        <w:rPr>
          <w:rFonts w:ascii="Arial" w:hAnsi="Arial" w:cs="Arial"/>
        </w:rPr>
        <w:t>pravni</w:t>
      </w:r>
      <w:proofErr w:type="spellEnd"/>
      <w:r>
        <w:rPr>
          <w:rFonts w:ascii="Arial" w:hAnsi="Arial" w:cs="Arial"/>
        </w:rPr>
        <w:t xml:space="preserve"> </w:t>
      </w:r>
      <w:proofErr w:type="spellStart"/>
      <w:r>
        <w:rPr>
          <w:rFonts w:ascii="Arial" w:hAnsi="Arial" w:cs="Arial"/>
        </w:rPr>
        <w:t>akt</w:t>
      </w:r>
      <w:proofErr w:type="spellEnd"/>
      <w:r>
        <w:rPr>
          <w:rFonts w:ascii="Arial" w:hAnsi="Arial" w:cs="Arial"/>
        </w:rPr>
        <w:t xml:space="preserve"> </w:t>
      </w:r>
      <w:proofErr w:type="spellStart"/>
      <w:r>
        <w:rPr>
          <w:rFonts w:ascii="Arial" w:hAnsi="Arial" w:cs="Arial"/>
        </w:rPr>
        <w:t>zemlje</w:t>
      </w:r>
      <w:proofErr w:type="spellEnd"/>
      <w:r>
        <w:rPr>
          <w:rFonts w:ascii="Arial" w:hAnsi="Arial" w:cs="Arial"/>
        </w:rPr>
        <w:t xml:space="preserve"> </w:t>
      </w:r>
      <w:proofErr w:type="spellStart"/>
      <w:r>
        <w:rPr>
          <w:rFonts w:ascii="Arial" w:hAnsi="Arial" w:cs="Arial"/>
        </w:rPr>
        <w:t>iz</w:t>
      </w:r>
      <w:proofErr w:type="spellEnd"/>
      <w:r>
        <w:rPr>
          <w:rFonts w:ascii="Arial" w:hAnsi="Arial" w:cs="Arial"/>
        </w:rPr>
        <w:t xml:space="preserve"> </w:t>
      </w:r>
      <w:r>
        <w:rPr>
          <w:rFonts w:ascii="Arial" w:hAnsi="Arial" w:cs="Arial"/>
          <w:lang w:val="bs-Latn-BA"/>
        </w:rPr>
        <w:t xml:space="preserve">1974. </w:t>
      </w:r>
      <w:proofErr w:type="spellStart"/>
      <w:proofErr w:type="gramStart"/>
      <w:r>
        <w:rPr>
          <w:rFonts w:ascii="Arial" w:hAnsi="Arial" w:cs="Arial"/>
        </w:rPr>
        <w:t>godine</w:t>
      </w:r>
      <w:proofErr w:type="spellEnd"/>
      <w:proofErr w:type="gramEnd"/>
      <w:r>
        <w:rPr>
          <w:rFonts w:ascii="Arial" w:hAnsi="Arial" w:cs="Arial"/>
        </w:rPr>
        <w:t xml:space="preserve"> </w:t>
      </w:r>
      <w:proofErr w:type="spellStart"/>
      <w:r>
        <w:rPr>
          <w:rFonts w:ascii="Arial" w:hAnsi="Arial" w:cs="Arial"/>
        </w:rPr>
        <w:t>izgubio</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w:t>
      </w:r>
      <w:proofErr w:type="spellStart"/>
      <w:r>
        <w:rPr>
          <w:rFonts w:ascii="Arial" w:hAnsi="Arial" w:cs="Arial"/>
        </w:rPr>
        <w:t>osnovnog</w:t>
      </w:r>
      <w:proofErr w:type="spellEnd"/>
      <w:r>
        <w:rPr>
          <w:rFonts w:ascii="Arial" w:hAnsi="Arial" w:cs="Arial"/>
        </w:rPr>
        <w:t xml:space="preserve"> </w:t>
      </w:r>
      <w:proofErr w:type="spellStart"/>
      <w:r>
        <w:rPr>
          <w:rFonts w:ascii="Arial" w:hAnsi="Arial" w:cs="Arial"/>
        </w:rPr>
        <w:t>ustavnog</w:t>
      </w:r>
      <w:proofErr w:type="spellEnd"/>
      <w:r>
        <w:rPr>
          <w:rFonts w:ascii="Arial" w:hAnsi="Arial" w:cs="Arial"/>
        </w:rPr>
        <w:t xml:space="preserve"> </w:t>
      </w:r>
      <w:proofErr w:type="spellStart"/>
      <w:r>
        <w:rPr>
          <w:rFonts w:ascii="Arial" w:hAnsi="Arial" w:cs="Arial"/>
        </w:rPr>
        <w:t>akta</w:t>
      </w:r>
      <w:proofErr w:type="spellEnd"/>
      <w:r>
        <w:rPr>
          <w:rFonts w:ascii="Arial" w:hAnsi="Arial" w:cs="Arial"/>
          <w:lang w:val="bs-Latn-BA"/>
        </w:rPr>
        <w:t xml:space="preserve">. </w:t>
      </w:r>
      <w:proofErr w:type="gramStart"/>
      <w:r>
        <w:rPr>
          <w:rFonts w:ascii="Arial" w:hAnsi="Arial" w:cs="Arial"/>
        </w:rPr>
        <w:t>Ina</w:t>
      </w:r>
      <w:r>
        <w:rPr>
          <w:rFonts w:ascii="Arial" w:hAnsi="Arial" w:cs="Arial"/>
          <w:lang w:val="bs-Latn-BA"/>
        </w:rPr>
        <w:t>č</w:t>
      </w:r>
      <w:r>
        <w:rPr>
          <w:rFonts w:ascii="Arial" w:hAnsi="Arial" w:cs="Arial"/>
        </w:rPr>
        <w:t>e</w:t>
      </w:r>
      <w:r>
        <w:rPr>
          <w:rFonts w:ascii="Arial" w:hAnsi="Arial" w:cs="Arial"/>
          <w:lang w:val="bs-Latn-BA"/>
        </w:rPr>
        <w:t xml:space="preserve">, </w:t>
      </w:r>
      <w:r>
        <w:rPr>
          <w:rFonts w:ascii="Arial" w:hAnsi="Arial" w:cs="Arial"/>
        </w:rPr>
        <w:t xml:space="preserve">do </w:t>
      </w:r>
      <w:proofErr w:type="spellStart"/>
      <w:r>
        <w:rPr>
          <w:rFonts w:ascii="Arial" w:hAnsi="Arial" w:cs="Arial"/>
        </w:rPr>
        <w:t>dono</w:t>
      </w:r>
      <w:proofErr w:type="spellEnd"/>
      <w:r>
        <w:rPr>
          <w:rFonts w:ascii="Arial" w:hAnsi="Arial" w:cs="Arial"/>
          <w:lang w:val="bs-Latn-BA"/>
        </w:rPr>
        <w:t>š</w:t>
      </w:r>
      <w:proofErr w:type="spellStart"/>
      <w:r>
        <w:rPr>
          <w:rFonts w:ascii="Arial" w:hAnsi="Arial" w:cs="Arial"/>
        </w:rPr>
        <w:t>enja</w:t>
      </w:r>
      <w:proofErr w:type="spellEnd"/>
      <w:r>
        <w:rPr>
          <w:rFonts w:ascii="Arial" w:hAnsi="Arial" w:cs="Arial"/>
        </w:rPr>
        <w:t xml:space="preserve"> </w:t>
      </w:r>
      <w:proofErr w:type="spellStart"/>
      <w:r>
        <w:rPr>
          <w:rFonts w:ascii="Arial" w:hAnsi="Arial" w:cs="Arial"/>
        </w:rPr>
        <w:t>Ustava</w:t>
      </w:r>
      <w:proofErr w:type="spellEnd"/>
      <w:r>
        <w:rPr>
          <w:rFonts w:ascii="Arial" w:hAnsi="Arial" w:cs="Arial"/>
        </w:rPr>
        <w:t xml:space="preserve"> RCG </w:t>
      </w:r>
      <w:proofErr w:type="spellStart"/>
      <w:r>
        <w:rPr>
          <w:rFonts w:ascii="Arial" w:hAnsi="Arial" w:cs="Arial"/>
        </w:rPr>
        <w:t>iz</w:t>
      </w:r>
      <w:proofErr w:type="spellEnd"/>
      <w:r>
        <w:rPr>
          <w:rFonts w:ascii="Arial" w:hAnsi="Arial" w:cs="Arial"/>
        </w:rPr>
        <w:t xml:space="preserve"> </w:t>
      </w:r>
      <w:r>
        <w:rPr>
          <w:rFonts w:ascii="Arial" w:hAnsi="Arial" w:cs="Arial"/>
          <w:lang w:val="bs-Latn-BA"/>
        </w:rPr>
        <w:t>1992.</w:t>
      </w:r>
      <w:proofErr w:type="gramEnd"/>
      <w:r>
        <w:rPr>
          <w:rFonts w:ascii="Arial" w:hAnsi="Arial" w:cs="Arial"/>
          <w:lang w:val="bs-Latn-BA"/>
        </w:rPr>
        <w:t xml:space="preserve"> </w:t>
      </w:r>
      <w:proofErr w:type="gramStart"/>
      <w:r>
        <w:rPr>
          <w:rFonts w:ascii="Arial" w:hAnsi="Arial" w:cs="Arial"/>
        </w:rPr>
        <w:t>u</w:t>
      </w:r>
      <w:proofErr w:type="gramEnd"/>
      <w:r>
        <w:rPr>
          <w:rFonts w:ascii="Arial" w:hAnsi="Arial" w:cs="Arial"/>
        </w:rPr>
        <w:t xml:space="preserve"> </w:t>
      </w:r>
      <w:proofErr w:type="spellStart"/>
      <w:r>
        <w:rPr>
          <w:rFonts w:ascii="Arial" w:hAnsi="Arial" w:cs="Arial"/>
        </w:rPr>
        <w:t>Crnoj</w:t>
      </w:r>
      <w:proofErr w:type="spellEnd"/>
      <w:r>
        <w:rPr>
          <w:rFonts w:ascii="Arial" w:hAnsi="Arial" w:cs="Arial"/>
        </w:rPr>
        <w:t xml:space="preserve"> </w:t>
      </w:r>
      <w:proofErr w:type="spellStart"/>
      <w:r>
        <w:rPr>
          <w:rFonts w:ascii="Arial" w:hAnsi="Arial" w:cs="Arial"/>
        </w:rPr>
        <w:t>Gori</w:t>
      </w:r>
      <w:proofErr w:type="spellEnd"/>
      <w:r>
        <w:rPr>
          <w:rFonts w:ascii="Arial" w:hAnsi="Arial" w:cs="Arial"/>
        </w:rPr>
        <w:t xml:space="preserve"> </w:t>
      </w:r>
      <w:proofErr w:type="spellStart"/>
      <w:r>
        <w:rPr>
          <w:rFonts w:ascii="Arial" w:hAnsi="Arial" w:cs="Arial"/>
        </w:rPr>
        <w:t>doneseno</w:t>
      </w:r>
      <w:proofErr w:type="spellEnd"/>
      <w:r>
        <w:rPr>
          <w:rFonts w:ascii="Arial" w:hAnsi="Arial" w:cs="Arial"/>
        </w:rPr>
        <w:t xml:space="preserve"> je vi</w:t>
      </w:r>
      <w:r>
        <w:rPr>
          <w:rFonts w:ascii="Arial" w:hAnsi="Arial" w:cs="Arial"/>
          <w:lang w:val="bs-Latn-BA"/>
        </w:rPr>
        <w:t>š</w:t>
      </w:r>
      <w:r>
        <w:rPr>
          <w:rFonts w:ascii="Arial" w:hAnsi="Arial" w:cs="Arial"/>
        </w:rPr>
        <w:t xml:space="preserve">e od </w:t>
      </w:r>
      <w:r>
        <w:rPr>
          <w:rFonts w:ascii="Arial" w:hAnsi="Arial" w:cs="Arial"/>
          <w:lang w:val="bs-Latn-BA"/>
        </w:rPr>
        <w:t xml:space="preserve">100 </w:t>
      </w:r>
      <w:proofErr w:type="spellStart"/>
      <w:r>
        <w:rPr>
          <w:rFonts w:ascii="Arial" w:hAnsi="Arial" w:cs="Arial"/>
        </w:rPr>
        <w:t>amandmana</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Ustav</w:t>
      </w:r>
      <w:proofErr w:type="spellEnd"/>
      <w:r>
        <w:rPr>
          <w:rFonts w:ascii="Arial" w:hAnsi="Arial" w:cs="Arial"/>
        </w:rPr>
        <w:t xml:space="preserve"> SFRJ </w:t>
      </w:r>
      <w:proofErr w:type="spellStart"/>
      <w:r>
        <w:rPr>
          <w:rFonts w:ascii="Arial" w:hAnsi="Arial" w:cs="Arial"/>
        </w:rPr>
        <w:t>iz</w:t>
      </w:r>
      <w:proofErr w:type="spellEnd"/>
      <w:r>
        <w:rPr>
          <w:rFonts w:ascii="Arial" w:hAnsi="Arial" w:cs="Arial"/>
          <w:lang w:val="bs-Latn-BA"/>
        </w:rPr>
        <w:t xml:space="preserve">1974. </w:t>
      </w:r>
      <w:proofErr w:type="spellStart"/>
      <w:proofErr w:type="gramStart"/>
      <w:r>
        <w:rPr>
          <w:rFonts w:ascii="Arial" w:hAnsi="Arial" w:cs="Arial"/>
        </w:rPr>
        <w:t>godine</w:t>
      </w:r>
      <w:proofErr w:type="spellEnd"/>
      <w:proofErr w:type="gramEnd"/>
      <w:r>
        <w:rPr>
          <w:rFonts w:ascii="Arial" w:hAnsi="Arial" w:cs="Arial"/>
          <w:lang w:val="bs-Latn-BA"/>
        </w:rPr>
        <w:t xml:space="preserve">. </w:t>
      </w:r>
      <w:proofErr w:type="spellStart"/>
      <w:r>
        <w:rPr>
          <w:rFonts w:ascii="Arial" w:hAnsi="Arial" w:cs="Arial"/>
        </w:rPr>
        <w:t>Skup</w:t>
      </w:r>
      <w:proofErr w:type="spellEnd"/>
      <w:r>
        <w:rPr>
          <w:rFonts w:ascii="Arial" w:hAnsi="Arial" w:cs="Arial"/>
          <w:lang w:val="bs-Latn-BA"/>
        </w:rPr>
        <w:t>š</w:t>
      </w:r>
      <w:proofErr w:type="spellStart"/>
      <w:r>
        <w:rPr>
          <w:rFonts w:ascii="Arial" w:hAnsi="Arial" w:cs="Arial"/>
        </w:rPr>
        <w:t>tinu</w:t>
      </w:r>
      <w:proofErr w:type="spellEnd"/>
      <w:r>
        <w:rPr>
          <w:rFonts w:ascii="Arial" w:hAnsi="Arial" w:cs="Arial"/>
        </w:rPr>
        <w:t xml:space="preserve"> </w:t>
      </w:r>
      <w:r>
        <w:rPr>
          <w:rFonts w:ascii="Arial" w:hAnsi="Arial" w:cs="Arial"/>
          <w:lang w:val="bs-Latn-BA"/>
        </w:rPr>
        <w:t>č</w:t>
      </w:r>
      <w:proofErr w:type="spellStart"/>
      <w:r>
        <w:rPr>
          <w:rFonts w:ascii="Arial" w:hAnsi="Arial" w:cs="Arial"/>
        </w:rPr>
        <w:t>ine</w:t>
      </w:r>
      <w:proofErr w:type="spellEnd"/>
      <w:r>
        <w:rPr>
          <w:rFonts w:ascii="Arial" w:hAnsi="Arial" w:cs="Arial"/>
        </w:rPr>
        <w:t xml:space="preserve"> </w:t>
      </w:r>
      <w:proofErr w:type="spellStart"/>
      <w:r>
        <w:rPr>
          <w:rFonts w:ascii="Arial" w:hAnsi="Arial" w:cs="Arial"/>
        </w:rPr>
        <w:t>poslanici</w:t>
      </w:r>
      <w:proofErr w:type="spellEnd"/>
      <w:r>
        <w:rPr>
          <w:rFonts w:ascii="Arial" w:hAnsi="Arial" w:cs="Arial"/>
        </w:rPr>
        <w:t xml:space="preserve"> </w:t>
      </w:r>
      <w:proofErr w:type="spellStart"/>
      <w:r>
        <w:rPr>
          <w:rFonts w:ascii="Arial" w:hAnsi="Arial" w:cs="Arial"/>
        </w:rPr>
        <w:t>birani</w:t>
      </w:r>
      <w:proofErr w:type="spellEnd"/>
      <w:r>
        <w:rPr>
          <w:rFonts w:ascii="Arial" w:hAnsi="Arial" w:cs="Arial"/>
        </w:rPr>
        <w:t xml:space="preserve"> </w:t>
      </w:r>
      <w:proofErr w:type="spellStart"/>
      <w:proofErr w:type="gramStart"/>
      <w:r>
        <w:rPr>
          <w:rFonts w:ascii="Arial" w:hAnsi="Arial" w:cs="Arial"/>
        </w:rPr>
        <w:t>od</w:t>
      </w:r>
      <w:proofErr w:type="spellEnd"/>
      <w:proofErr w:type="gramEnd"/>
      <w:r>
        <w:rPr>
          <w:rFonts w:ascii="Arial" w:hAnsi="Arial" w:cs="Arial"/>
        </w:rPr>
        <w:t xml:space="preserve"> </w:t>
      </w:r>
      <w:proofErr w:type="spellStart"/>
      <w:r>
        <w:rPr>
          <w:rFonts w:ascii="Arial" w:hAnsi="Arial" w:cs="Arial"/>
        </w:rPr>
        <w:t>strane</w:t>
      </w:r>
      <w:proofErr w:type="spellEnd"/>
      <w:r>
        <w:rPr>
          <w:rFonts w:ascii="Arial" w:hAnsi="Arial" w:cs="Arial"/>
        </w:rPr>
        <w:t xml:space="preserve"> </w:t>
      </w:r>
      <w:proofErr w:type="spellStart"/>
      <w:r>
        <w:rPr>
          <w:rFonts w:ascii="Arial" w:hAnsi="Arial" w:cs="Arial"/>
        </w:rPr>
        <w:t>gra</w:t>
      </w:r>
      <w:proofErr w:type="spellEnd"/>
      <w:r>
        <w:rPr>
          <w:rFonts w:ascii="Arial" w:hAnsi="Arial" w:cs="Arial"/>
          <w:lang w:val="bs-Latn-BA"/>
        </w:rPr>
        <w:t>đ</w:t>
      </w:r>
      <w:proofErr w:type="spellStart"/>
      <w:r>
        <w:rPr>
          <w:rFonts w:ascii="Arial" w:hAnsi="Arial" w:cs="Arial"/>
        </w:rPr>
        <w:t>ana</w:t>
      </w:r>
      <w:proofErr w:type="spellEnd"/>
      <w:r>
        <w:rPr>
          <w:rFonts w:ascii="Arial" w:hAnsi="Arial" w:cs="Arial"/>
        </w:rPr>
        <w:t xml:space="preserve"> </w:t>
      </w:r>
      <w:proofErr w:type="spellStart"/>
      <w:r>
        <w:rPr>
          <w:rFonts w:ascii="Arial" w:hAnsi="Arial" w:cs="Arial"/>
        </w:rPr>
        <w:t>neposrednim</w:t>
      </w:r>
      <w:proofErr w:type="spellEnd"/>
      <w:r>
        <w:rPr>
          <w:rFonts w:ascii="Arial" w:hAnsi="Arial" w:cs="Arial"/>
        </w:rPr>
        <w:t xml:space="preserve"> i </w:t>
      </w:r>
      <w:proofErr w:type="spellStart"/>
      <w:r>
        <w:rPr>
          <w:rFonts w:ascii="Arial" w:hAnsi="Arial" w:cs="Arial"/>
        </w:rPr>
        <w:t>tajnim</w:t>
      </w:r>
      <w:proofErr w:type="spellEnd"/>
      <w:r>
        <w:rPr>
          <w:rFonts w:ascii="Arial" w:hAnsi="Arial" w:cs="Arial"/>
        </w:rPr>
        <w:t xml:space="preserve"> </w:t>
      </w:r>
      <w:proofErr w:type="spellStart"/>
      <w:r>
        <w:rPr>
          <w:rFonts w:ascii="Arial" w:hAnsi="Arial" w:cs="Arial"/>
        </w:rPr>
        <w:t>glasanjem</w:t>
      </w:r>
      <w:proofErr w:type="spellEnd"/>
      <w:r>
        <w:rPr>
          <w:rFonts w:ascii="Arial" w:hAnsi="Arial" w:cs="Arial"/>
          <w:lang w:val="bs-Latn-BA"/>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osnovu</w:t>
      </w:r>
      <w:proofErr w:type="spellEnd"/>
      <w:r>
        <w:rPr>
          <w:rFonts w:ascii="Arial" w:hAnsi="Arial" w:cs="Arial"/>
        </w:rPr>
        <w:t xml:space="preserve"> op</w:t>
      </w:r>
      <w:r>
        <w:rPr>
          <w:rFonts w:ascii="Arial" w:hAnsi="Arial" w:cs="Arial"/>
          <w:lang w:val="bs-Latn-BA"/>
        </w:rPr>
        <w:t>š</w:t>
      </w:r>
      <w:proofErr w:type="spellStart"/>
      <w:r>
        <w:rPr>
          <w:rFonts w:ascii="Arial" w:hAnsi="Arial" w:cs="Arial"/>
        </w:rPr>
        <w:t>teg</w:t>
      </w:r>
      <w:proofErr w:type="spellEnd"/>
      <w:r>
        <w:rPr>
          <w:rFonts w:ascii="Arial" w:hAnsi="Arial" w:cs="Arial"/>
        </w:rPr>
        <w:t xml:space="preserve"> i </w:t>
      </w:r>
      <w:proofErr w:type="spellStart"/>
      <w:r>
        <w:rPr>
          <w:rFonts w:ascii="Arial" w:hAnsi="Arial" w:cs="Arial"/>
        </w:rPr>
        <w:t>jednakog</w:t>
      </w:r>
      <w:proofErr w:type="spellEnd"/>
      <w:r>
        <w:rPr>
          <w:rFonts w:ascii="Arial" w:hAnsi="Arial" w:cs="Arial"/>
        </w:rPr>
        <w:t xml:space="preserve"> </w:t>
      </w:r>
      <w:proofErr w:type="spellStart"/>
      <w:r>
        <w:rPr>
          <w:rFonts w:ascii="Arial" w:hAnsi="Arial" w:cs="Arial"/>
        </w:rPr>
        <w:t>bira</w:t>
      </w:r>
      <w:proofErr w:type="spellEnd"/>
      <w:r>
        <w:rPr>
          <w:rFonts w:ascii="Arial" w:hAnsi="Arial" w:cs="Arial"/>
          <w:lang w:val="bs-Latn-BA"/>
        </w:rPr>
        <w:t>č</w:t>
      </w:r>
      <w:proofErr w:type="spellStart"/>
      <w:r>
        <w:rPr>
          <w:rFonts w:ascii="Arial" w:hAnsi="Arial" w:cs="Arial"/>
        </w:rPr>
        <w:t>kog</w:t>
      </w:r>
      <w:proofErr w:type="spellEnd"/>
      <w:r>
        <w:rPr>
          <w:rFonts w:ascii="Arial" w:hAnsi="Arial" w:cs="Arial"/>
        </w:rPr>
        <w:t xml:space="preserve"> </w:t>
      </w:r>
      <w:proofErr w:type="spellStart"/>
      <w:r>
        <w:rPr>
          <w:rFonts w:ascii="Arial" w:hAnsi="Arial" w:cs="Arial"/>
        </w:rPr>
        <w:t>prava</w:t>
      </w:r>
      <w:proofErr w:type="spellEnd"/>
      <w:r>
        <w:rPr>
          <w:rFonts w:ascii="Arial" w:hAnsi="Arial" w:cs="Arial"/>
          <w:lang w:val="bs-Latn-BA"/>
        </w:rPr>
        <w:t xml:space="preserve">. </w:t>
      </w:r>
      <w:proofErr w:type="spellStart"/>
      <w:r>
        <w:rPr>
          <w:rFonts w:ascii="Arial" w:hAnsi="Arial" w:cs="Arial"/>
        </w:rPr>
        <w:t>Poslanik</w:t>
      </w:r>
      <w:proofErr w:type="spellEnd"/>
      <w:r>
        <w:rPr>
          <w:rFonts w:ascii="Arial" w:hAnsi="Arial" w:cs="Arial"/>
        </w:rPr>
        <w:t xml:space="preserve"> se </w:t>
      </w:r>
      <w:proofErr w:type="spellStart"/>
      <w:r>
        <w:rPr>
          <w:rFonts w:ascii="Arial" w:hAnsi="Arial" w:cs="Arial"/>
        </w:rPr>
        <w:t>bira</w:t>
      </w:r>
      <w:proofErr w:type="spellEnd"/>
      <w:r>
        <w:rPr>
          <w:rFonts w:ascii="Arial" w:hAnsi="Arial" w:cs="Arial"/>
        </w:rPr>
        <w:t xml:space="preserve"> </w:t>
      </w:r>
      <w:proofErr w:type="spellStart"/>
      <w:proofErr w:type="gramStart"/>
      <w:r>
        <w:rPr>
          <w:rFonts w:ascii="Arial" w:hAnsi="Arial" w:cs="Arial"/>
        </w:rPr>
        <w:t>na</w:t>
      </w:r>
      <w:proofErr w:type="spellEnd"/>
      <w:proofErr w:type="gramEnd"/>
      <w:r>
        <w:rPr>
          <w:rFonts w:ascii="Arial" w:hAnsi="Arial" w:cs="Arial"/>
        </w:rPr>
        <w:t xml:space="preserve"> </w:t>
      </w:r>
      <w:r>
        <w:rPr>
          <w:rFonts w:ascii="Arial" w:hAnsi="Arial" w:cs="Arial"/>
          <w:lang w:val="bs-Latn-BA"/>
        </w:rPr>
        <w:t>š</w:t>
      </w:r>
      <w:proofErr w:type="spellStart"/>
      <w:r>
        <w:rPr>
          <w:rFonts w:ascii="Arial" w:hAnsi="Arial" w:cs="Arial"/>
        </w:rPr>
        <w:t>est</w:t>
      </w:r>
      <w:proofErr w:type="spellEnd"/>
      <w:r>
        <w:rPr>
          <w:rFonts w:ascii="Arial" w:hAnsi="Arial" w:cs="Arial"/>
        </w:rPr>
        <w:t xml:space="preserve"> </w:t>
      </w:r>
      <w:proofErr w:type="spellStart"/>
      <w:r>
        <w:rPr>
          <w:rFonts w:ascii="Arial" w:hAnsi="Arial" w:cs="Arial"/>
        </w:rPr>
        <w:t>hiljada</w:t>
      </w:r>
      <w:proofErr w:type="spellEnd"/>
      <w:r>
        <w:rPr>
          <w:rFonts w:ascii="Arial" w:hAnsi="Arial" w:cs="Arial"/>
        </w:rPr>
        <w:t xml:space="preserve"> </w:t>
      </w:r>
      <w:proofErr w:type="spellStart"/>
      <w:r>
        <w:rPr>
          <w:rFonts w:ascii="Arial" w:hAnsi="Arial" w:cs="Arial"/>
        </w:rPr>
        <w:t>bira</w:t>
      </w:r>
      <w:proofErr w:type="spellEnd"/>
      <w:r>
        <w:rPr>
          <w:rFonts w:ascii="Arial" w:hAnsi="Arial" w:cs="Arial"/>
          <w:lang w:val="bs-Latn-BA"/>
        </w:rPr>
        <w:t>č</w:t>
      </w:r>
      <w:r>
        <w:rPr>
          <w:rFonts w:ascii="Arial" w:hAnsi="Arial" w:cs="Arial"/>
        </w:rPr>
        <w:t xml:space="preserve">a </w:t>
      </w:r>
      <w:r>
        <w:rPr>
          <w:rFonts w:ascii="Arial" w:hAnsi="Arial" w:cs="Arial"/>
          <w:lang w:val="bs-Latn-BA"/>
        </w:rPr>
        <w:t>(č</w:t>
      </w:r>
      <w:r>
        <w:rPr>
          <w:rFonts w:ascii="Arial" w:hAnsi="Arial" w:cs="Arial"/>
        </w:rPr>
        <w:t>l</w:t>
      </w:r>
      <w:r>
        <w:rPr>
          <w:rFonts w:ascii="Arial" w:hAnsi="Arial" w:cs="Arial"/>
          <w:lang w:val="bs-Latn-BA"/>
        </w:rPr>
        <w:t xml:space="preserve">. 77 </w:t>
      </w:r>
      <w:proofErr w:type="spellStart"/>
      <w:r>
        <w:rPr>
          <w:rFonts w:ascii="Arial" w:hAnsi="Arial" w:cs="Arial"/>
        </w:rPr>
        <w:t>Ustava</w:t>
      </w:r>
      <w:proofErr w:type="spellEnd"/>
      <w:r>
        <w:rPr>
          <w:rFonts w:ascii="Arial" w:hAnsi="Arial" w:cs="Arial"/>
          <w:lang w:val="bs-Latn-BA"/>
        </w:rPr>
        <w:t xml:space="preserve">). </w:t>
      </w:r>
      <w:proofErr w:type="spellStart"/>
      <w:r>
        <w:rPr>
          <w:rFonts w:ascii="Arial" w:hAnsi="Arial" w:cs="Arial"/>
        </w:rPr>
        <w:t>Predsjednika</w:t>
      </w:r>
      <w:proofErr w:type="spellEnd"/>
      <w:r>
        <w:rPr>
          <w:rFonts w:ascii="Arial" w:hAnsi="Arial" w:cs="Arial"/>
        </w:rPr>
        <w:t xml:space="preserve"> </w:t>
      </w:r>
      <w:proofErr w:type="spellStart"/>
      <w:r>
        <w:rPr>
          <w:rFonts w:ascii="Arial" w:hAnsi="Arial" w:cs="Arial"/>
        </w:rPr>
        <w:t>republike</w:t>
      </w:r>
      <w:proofErr w:type="spellEnd"/>
      <w:r>
        <w:rPr>
          <w:rFonts w:ascii="Arial" w:hAnsi="Arial" w:cs="Arial"/>
        </w:rPr>
        <w:t xml:space="preserve"> </w:t>
      </w:r>
      <w:proofErr w:type="spellStart"/>
      <w:r>
        <w:rPr>
          <w:rFonts w:ascii="Arial" w:hAnsi="Arial" w:cs="Arial"/>
        </w:rPr>
        <w:t>biraju</w:t>
      </w:r>
      <w:proofErr w:type="spellEnd"/>
      <w:r>
        <w:rPr>
          <w:rFonts w:ascii="Arial" w:hAnsi="Arial" w:cs="Arial"/>
        </w:rPr>
        <w:t xml:space="preserve"> </w:t>
      </w:r>
      <w:proofErr w:type="spellStart"/>
      <w:r>
        <w:rPr>
          <w:rFonts w:ascii="Arial" w:hAnsi="Arial" w:cs="Arial"/>
        </w:rPr>
        <w:t>gra</w:t>
      </w:r>
      <w:proofErr w:type="spellEnd"/>
      <w:r>
        <w:rPr>
          <w:rFonts w:ascii="Arial" w:hAnsi="Arial" w:cs="Arial"/>
          <w:lang w:val="bs-Latn-BA"/>
        </w:rPr>
        <w:t>đ</w:t>
      </w:r>
      <w:proofErr w:type="spellStart"/>
      <w:r>
        <w:rPr>
          <w:rFonts w:ascii="Arial" w:hAnsi="Arial" w:cs="Arial"/>
        </w:rPr>
        <w:t>ani</w:t>
      </w:r>
      <w:proofErr w:type="spellEnd"/>
      <w:r>
        <w:rPr>
          <w:rFonts w:ascii="Arial" w:hAnsi="Arial" w:cs="Arial"/>
        </w:rPr>
        <w:t xml:space="preserve"> </w:t>
      </w:r>
      <w:proofErr w:type="spellStart"/>
      <w:r>
        <w:rPr>
          <w:rFonts w:ascii="Arial" w:hAnsi="Arial" w:cs="Arial"/>
        </w:rPr>
        <w:t>neposrednim</w:t>
      </w:r>
      <w:proofErr w:type="spellEnd"/>
      <w:r>
        <w:rPr>
          <w:rFonts w:ascii="Arial" w:hAnsi="Arial" w:cs="Arial"/>
        </w:rPr>
        <w:t xml:space="preserve"> i </w:t>
      </w:r>
      <w:proofErr w:type="spellStart"/>
      <w:r>
        <w:rPr>
          <w:rFonts w:ascii="Arial" w:hAnsi="Arial" w:cs="Arial"/>
        </w:rPr>
        <w:t>tajnim</w:t>
      </w:r>
      <w:proofErr w:type="spellEnd"/>
      <w:r>
        <w:rPr>
          <w:rFonts w:ascii="Arial" w:hAnsi="Arial" w:cs="Arial"/>
        </w:rPr>
        <w:t xml:space="preserve"> </w:t>
      </w:r>
      <w:proofErr w:type="spellStart"/>
      <w:r>
        <w:rPr>
          <w:rFonts w:ascii="Arial" w:hAnsi="Arial" w:cs="Arial"/>
        </w:rPr>
        <w:t>glasanjem</w:t>
      </w:r>
      <w:proofErr w:type="spellEnd"/>
      <w:r>
        <w:rPr>
          <w:rFonts w:ascii="Arial" w:hAnsi="Arial" w:cs="Arial"/>
          <w:lang w:val="bs-Latn-BA"/>
        </w:rPr>
        <w:t xml:space="preserve">, </w:t>
      </w:r>
      <w:proofErr w:type="spellStart"/>
      <w:proofErr w:type="gramStart"/>
      <w:r>
        <w:rPr>
          <w:rFonts w:ascii="Arial" w:hAnsi="Arial" w:cs="Arial"/>
        </w:rPr>
        <w:t>na</w:t>
      </w:r>
      <w:proofErr w:type="spellEnd"/>
      <w:proofErr w:type="gramEnd"/>
      <w:r>
        <w:rPr>
          <w:rFonts w:ascii="Arial" w:hAnsi="Arial" w:cs="Arial"/>
        </w:rPr>
        <w:t xml:space="preserve"> </w:t>
      </w:r>
      <w:proofErr w:type="spellStart"/>
      <w:r>
        <w:rPr>
          <w:rFonts w:ascii="Arial" w:hAnsi="Arial" w:cs="Arial"/>
        </w:rPr>
        <w:t>osnovu</w:t>
      </w:r>
      <w:proofErr w:type="spellEnd"/>
      <w:r>
        <w:rPr>
          <w:rFonts w:ascii="Arial" w:hAnsi="Arial" w:cs="Arial"/>
        </w:rPr>
        <w:t xml:space="preserve"> op</w:t>
      </w:r>
      <w:r>
        <w:rPr>
          <w:rFonts w:ascii="Arial" w:hAnsi="Arial" w:cs="Arial"/>
          <w:lang w:val="bs-Latn-BA"/>
        </w:rPr>
        <w:t>š</w:t>
      </w:r>
      <w:proofErr w:type="spellStart"/>
      <w:r>
        <w:rPr>
          <w:rFonts w:ascii="Arial" w:hAnsi="Arial" w:cs="Arial"/>
        </w:rPr>
        <w:t>teg</w:t>
      </w:r>
      <w:proofErr w:type="spellEnd"/>
      <w:r>
        <w:rPr>
          <w:rFonts w:ascii="Arial" w:hAnsi="Arial" w:cs="Arial"/>
        </w:rPr>
        <w:t xml:space="preserve"> i </w:t>
      </w:r>
      <w:proofErr w:type="spellStart"/>
      <w:r>
        <w:rPr>
          <w:rFonts w:ascii="Arial" w:hAnsi="Arial" w:cs="Arial"/>
        </w:rPr>
        <w:t>jednakog</w:t>
      </w:r>
      <w:proofErr w:type="spellEnd"/>
      <w:r>
        <w:rPr>
          <w:rFonts w:ascii="Arial" w:hAnsi="Arial" w:cs="Arial"/>
        </w:rPr>
        <w:t xml:space="preserve"> </w:t>
      </w:r>
      <w:proofErr w:type="spellStart"/>
      <w:r>
        <w:rPr>
          <w:rFonts w:ascii="Arial" w:hAnsi="Arial" w:cs="Arial"/>
        </w:rPr>
        <w:t>bira</w:t>
      </w:r>
      <w:proofErr w:type="spellEnd"/>
      <w:r>
        <w:rPr>
          <w:rFonts w:ascii="Arial" w:hAnsi="Arial" w:cs="Arial"/>
          <w:lang w:val="bs-Latn-BA"/>
        </w:rPr>
        <w:t>č</w:t>
      </w:r>
      <w:proofErr w:type="spellStart"/>
      <w:r>
        <w:rPr>
          <w:rFonts w:ascii="Arial" w:hAnsi="Arial" w:cs="Arial"/>
        </w:rPr>
        <w:t>kog</w:t>
      </w:r>
      <w:proofErr w:type="spellEnd"/>
      <w:r>
        <w:rPr>
          <w:rFonts w:ascii="Arial" w:hAnsi="Arial" w:cs="Arial"/>
        </w:rPr>
        <w:t xml:space="preserve"> </w:t>
      </w:r>
      <w:proofErr w:type="spellStart"/>
      <w:r>
        <w:rPr>
          <w:rFonts w:ascii="Arial" w:hAnsi="Arial" w:cs="Arial"/>
        </w:rPr>
        <w:t>prava</w:t>
      </w:r>
      <w:proofErr w:type="spellEnd"/>
      <w:r>
        <w:rPr>
          <w:rFonts w:ascii="Arial" w:hAnsi="Arial" w:cs="Arial"/>
          <w:lang w:val="bs-Latn-BA"/>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vrijeme</w:t>
      </w:r>
      <w:proofErr w:type="spellEnd"/>
      <w:r>
        <w:rPr>
          <w:rFonts w:ascii="Arial" w:hAnsi="Arial" w:cs="Arial"/>
        </w:rPr>
        <w:t xml:space="preserve"> od pet </w:t>
      </w:r>
      <w:proofErr w:type="spellStart"/>
      <w:r>
        <w:rPr>
          <w:rFonts w:ascii="Arial" w:hAnsi="Arial" w:cs="Arial"/>
        </w:rPr>
        <w:t>godina</w:t>
      </w:r>
      <w:proofErr w:type="spellEnd"/>
      <w:r>
        <w:rPr>
          <w:rFonts w:ascii="Arial" w:hAnsi="Arial" w:cs="Arial"/>
          <w:lang w:val="bs-Latn-BA"/>
        </w:rPr>
        <w:t>.</w:t>
      </w:r>
    </w:p>
  </w:footnote>
  <w:footnote w:id="10">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gramStart"/>
      <w:r>
        <w:rPr>
          <w:rFonts w:ascii="Arial" w:hAnsi="Arial" w:cs="Arial"/>
        </w:rPr>
        <w:t xml:space="preserve">U </w:t>
      </w:r>
      <w:proofErr w:type="spellStart"/>
      <w:r>
        <w:rPr>
          <w:rFonts w:ascii="Arial" w:hAnsi="Arial" w:cs="Arial"/>
        </w:rPr>
        <w:t>prvim</w:t>
      </w:r>
      <w:proofErr w:type="spellEnd"/>
      <w:r>
        <w:rPr>
          <w:rFonts w:ascii="Arial" w:hAnsi="Arial" w:cs="Arial"/>
        </w:rPr>
        <w:t xml:space="preserve"> </w:t>
      </w:r>
      <w:proofErr w:type="spellStart"/>
      <w:r>
        <w:rPr>
          <w:rFonts w:ascii="Arial" w:hAnsi="Arial" w:cs="Arial"/>
        </w:rPr>
        <w:t>parlamentarnim</w:t>
      </w:r>
      <w:proofErr w:type="spellEnd"/>
      <w:r>
        <w:rPr>
          <w:rFonts w:ascii="Arial" w:hAnsi="Arial" w:cs="Arial"/>
        </w:rPr>
        <w:t xml:space="preserve"> </w:t>
      </w:r>
      <w:proofErr w:type="spellStart"/>
      <w:r>
        <w:rPr>
          <w:rFonts w:ascii="Arial" w:hAnsi="Arial" w:cs="Arial"/>
        </w:rPr>
        <w:t>izborima</w:t>
      </w:r>
      <w:proofErr w:type="spellEnd"/>
      <w:r>
        <w:rPr>
          <w:rFonts w:ascii="Arial" w:hAnsi="Arial" w:cs="Arial"/>
          <w:lang w:val="bs-Latn-BA"/>
        </w:rPr>
        <w:t xml:space="preserve">, </w:t>
      </w:r>
      <w:proofErr w:type="spellStart"/>
      <w:r>
        <w:rPr>
          <w:rFonts w:ascii="Arial" w:hAnsi="Arial" w:cs="Arial"/>
        </w:rPr>
        <w:t>decembra</w:t>
      </w:r>
      <w:proofErr w:type="spellEnd"/>
      <w:r>
        <w:rPr>
          <w:rFonts w:ascii="Arial" w:hAnsi="Arial" w:cs="Arial"/>
          <w:lang w:val="bs-Latn-BA"/>
        </w:rPr>
        <w:t xml:space="preserve"> 1990.</w:t>
      </w:r>
      <w:proofErr w:type="gramEnd"/>
      <w:r>
        <w:rPr>
          <w:rFonts w:ascii="Arial" w:hAnsi="Arial" w:cs="Arial"/>
          <w:lang w:val="bs-Latn-BA"/>
        </w:rPr>
        <w:t xml:space="preserve"> </w:t>
      </w:r>
      <w:proofErr w:type="spellStart"/>
      <w:r>
        <w:rPr>
          <w:rFonts w:ascii="Arial" w:hAnsi="Arial" w:cs="Arial"/>
        </w:rPr>
        <w:t>godine</w:t>
      </w:r>
      <w:proofErr w:type="spellEnd"/>
      <w:r>
        <w:rPr>
          <w:rFonts w:ascii="Arial" w:hAnsi="Arial" w:cs="Arial"/>
          <w:lang w:val="bs-Latn-BA"/>
        </w:rPr>
        <w:t xml:space="preserve">, </w:t>
      </w:r>
      <w:proofErr w:type="spellStart"/>
      <w:r>
        <w:rPr>
          <w:rFonts w:ascii="Arial" w:hAnsi="Arial" w:cs="Arial"/>
        </w:rPr>
        <w:t>prohibitivna</w:t>
      </w:r>
      <w:proofErr w:type="spellEnd"/>
      <w:r>
        <w:rPr>
          <w:rFonts w:ascii="Arial" w:hAnsi="Arial" w:cs="Arial"/>
        </w:rPr>
        <w:t xml:space="preserve"> </w:t>
      </w:r>
      <w:proofErr w:type="spellStart"/>
      <w:r>
        <w:rPr>
          <w:rFonts w:ascii="Arial" w:hAnsi="Arial" w:cs="Arial"/>
        </w:rPr>
        <w:t>klauzula</w:t>
      </w:r>
      <w:proofErr w:type="spellEnd"/>
      <w:r>
        <w:rPr>
          <w:rFonts w:ascii="Arial" w:hAnsi="Arial" w:cs="Arial"/>
        </w:rPr>
        <w:t xml:space="preserve"> </w:t>
      </w:r>
      <w:proofErr w:type="spellStart"/>
      <w:r>
        <w:rPr>
          <w:rFonts w:ascii="Arial" w:hAnsi="Arial" w:cs="Arial"/>
        </w:rPr>
        <w:t>utvr</w:t>
      </w:r>
      <w:proofErr w:type="spellEnd"/>
      <w:r>
        <w:rPr>
          <w:rFonts w:ascii="Arial" w:hAnsi="Arial" w:cs="Arial"/>
          <w:lang w:val="bs-Latn-BA"/>
        </w:rPr>
        <w:t>đ</w:t>
      </w:r>
      <w:proofErr w:type="spellStart"/>
      <w:r>
        <w:rPr>
          <w:rFonts w:ascii="Arial" w:hAnsi="Arial" w:cs="Arial"/>
        </w:rPr>
        <w:t>ena</w:t>
      </w:r>
      <w:proofErr w:type="spellEnd"/>
      <w:r>
        <w:rPr>
          <w:rFonts w:ascii="Arial" w:hAnsi="Arial" w:cs="Arial"/>
        </w:rPr>
        <w:t xml:space="preserve"> je </w:t>
      </w:r>
      <w:proofErr w:type="spellStart"/>
      <w:r>
        <w:rPr>
          <w:rFonts w:ascii="Arial" w:hAnsi="Arial" w:cs="Arial"/>
        </w:rPr>
        <w:t>tako</w:t>
      </w:r>
      <w:proofErr w:type="spellEnd"/>
      <w:r>
        <w:rPr>
          <w:rFonts w:ascii="Arial" w:hAnsi="Arial" w:cs="Arial"/>
        </w:rPr>
        <w:t xml:space="preserve"> da</w:t>
      </w:r>
      <w:r>
        <w:rPr>
          <w:rFonts w:ascii="Arial" w:hAnsi="Arial" w:cs="Arial"/>
          <w:lang w:val="bs-Latn-BA"/>
        </w:rPr>
        <w:t xml:space="preserve"> „</w:t>
      </w:r>
      <w:proofErr w:type="spellStart"/>
      <w:r>
        <w:rPr>
          <w:rFonts w:ascii="Arial" w:hAnsi="Arial" w:cs="Arial"/>
        </w:rPr>
        <w:t>politi</w:t>
      </w:r>
      <w:proofErr w:type="spellEnd"/>
      <w:r>
        <w:rPr>
          <w:rFonts w:ascii="Arial" w:hAnsi="Arial" w:cs="Arial"/>
          <w:lang w:val="bs-Latn-BA"/>
        </w:rPr>
        <w:t>č</w:t>
      </w:r>
      <w:proofErr w:type="spellStart"/>
      <w:r>
        <w:rPr>
          <w:rFonts w:ascii="Arial" w:hAnsi="Arial" w:cs="Arial"/>
        </w:rPr>
        <w:t>ka</w:t>
      </w:r>
      <w:proofErr w:type="spellEnd"/>
      <w:r>
        <w:rPr>
          <w:rFonts w:ascii="Arial" w:hAnsi="Arial" w:cs="Arial"/>
        </w:rPr>
        <w:t xml:space="preserve"> </w:t>
      </w:r>
      <w:proofErr w:type="spellStart"/>
      <w:r>
        <w:rPr>
          <w:rFonts w:ascii="Arial" w:hAnsi="Arial" w:cs="Arial"/>
        </w:rPr>
        <w:t>organizacija</w:t>
      </w:r>
      <w:proofErr w:type="spellEnd"/>
      <w:r>
        <w:rPr>
          <w:rFonts w:ascii="Arial" w:hAnsi="Arial" w:cs="Arial"/>
        </w:rPr>
        <w:t xml:space="preserve"> </w:t>
      </w:r>
      <w:proofErr w:type="spellStart"/>
      <w:r>
        <w:rPr>
          <w:rFonts w:ascii="Arial" w:hAnsi="Arial" w:cs="Arial"/>
        </w:rPr>
        <w:t>odnosno</w:t>
      </w:r>
      <w:proofErr w:type="spellEnd"/>
      <w:r>
        <w:rPr>
          <w:rFonts w:ascii="Arial" w:hAnsi="Arial" w:cs="Arial"/>
        </w:rPr>
        <w:t xml:space="preserve"> </w:t>
      </w:r>
      <w:proofErr w:type="spellStart"/>
      <w:r>
        <w:rPr>
          <w:rFonts w:ascii="Arial" w:hAnsi="Arial" w:cs="Arial"/>
        </w:rPr>
        <w:t>politi</w:t>
      </w:r>
      <w:proofErr w:type="spellEnd"/>
      <w:r>
        <w:rPr>
          <w:rFonts w:ascii="Arial" w:hAnsi="Arial" w:cs="Arial"/>
          <w:lang w:val="bs-Latn-BA"/>
        </w:rPr>
        <w:t>č</w:t>
      </w:r>
      <w:proofErr w:type="spellStart"/>
      <w:r>
        <w:rPr>
          <w:rFonts w:ascii="Arial" w:hAnsi="Arial" w:cs="Arial"/>
        </w:rPr>
        <w:t>ke</w:t>
      </w:r>
      <w:proofErr w:type="spellEnd"/>
      <w:r>
        <w:rPr>
          <w:rFonts w:ascii="Arial" w:hAnsi="Arial" w:cs="Arial"/>
        </w:rPr>
        <w:t xml:space="preserve"> </w:t>
      </w:r>
      <w:proofErr w:type="spellStart"/>
      <w:r>
        <w:rPr>
          <w:rFonts w:ascii="Arial" w:hAnsi="Arial" w:cs="Arial"/>
        </w:rPr>
        <w:t>organizacije</w:t>
      </w:r>
      <w:proofErr w:type="spellEnd"/>
      <w:r>
        <w:rPr>
          <w:rFonts w:ascii="Arial" w:hAnsi="Arial" w:cs="Arial"/>
        </w:rPr>
        <w:t xml:space="preserve"> </w:t>
      </w:r>
      <w:proofErr w:type="spellStart"/>
      <w:r>
        <w:rPr>
          <w:rFonts w:ascii="Arial" w:hAnsi="Arial" w:cs="Arial"/>
        </w:rPr>
        <w:t>koje</w:t>
      </w:r>
      <w:proofErr w:type="spellEnd"/>
      <w:r>
        <w:rPr>
          <w:rFonts w:ascii="Arial" w:hAnsi="Arial" w:cs="Arial"/>
        </w:rPr>
        <w:t xml:space="preserve"> </w:t>
      </w:r>
      <w:proofErr w:type="spellStart"/>
      <w:r>
        <w:rPr>
          <w:rFonts w:ascii="Arial" w:hAnsi="Arial" w:cs="Arial"/>
        </w:rPr>
        <w:t>podnose</w:t>
      </w:r>
      <w:proofErr w:type="spellEnd"/>
      <w:r>
        <w:rPr>
          <w:rFonts w:ascii="Arial" w:hAnsi="Arial" w:cs="Arial"/>
        </w:rPr>
        <w:t xml:space="preserve"> </w:t>
      </w:r>
      <w:proofErr w:type="spellStart"/>
      <w:r>
        <w:rPr>
          <w:rFonts w:ascii="Arial" w:hAnsi="Arial" w:cs="Arial"/>
        </w:rPr>
        <w:t>zajedni</w:t>
      </w:r>
      <w:proofErr w:type="spellEnd"/>
      <w:r>
        <w:rPr>
          <w:rFonts w:ascii="Arial" w:hAnsi="Arial" w:cs="Arial"/>
          <w:lang w:val="bs-Latn-BA"/>
        </w:rPr>
        <w:t>č</w:t>
      </w:r>
      <w:proofErr w:type="spellStart"/>
      <w:r>
        <w:rPr>
          <w:rFonts w:ascii="Arial" w:hAnsi="Arial" w:cs="Arial"/>
        </w:rPr>
        <w:t>ku</w:t>
      </w:r>
      <w:proofErr w:type="spellEnd"/>
      <w:r>
        <w:rPr>
          <w:rFonts w:ascii="Arial" w:hAnsi="Arial" w:cs="Arial"/>
        </w:rPr>
        <w:t xml:space="preserve"> </w:t>
      </w:r>
      <w:proofErr w:type="spellStart"/>
      <w:r>
        <w:rPr>
          <w:rFonts w:ascii="Arial" w:hAnsi="Arial" w:cs="Arial"/>
        </w:rPr>
        <w:t>listu</w:t>
      </w:r>
      <w:proofErr w:type="spellEnd"/>
      <w:r>
        <w:rPr>
          <w:rFonts w:ascii="Arial" w:hAnsi="Arial" w:cs="Arial"/>
        </w:rPr>
        <w:t xml:space="preserve"> </w:t>
      </w:r>
      <w:proofErr w:type="spellStart"/>
      <w:r>
        <w:rPr>
          <w:rFonts w:ascii="Arial" w:hAnsi="Arial" w:cs="Arial"/>
        </w:rPr>
        <w:t>kandidata</w:t>
      </w:r>
      <w:proofErr w:type="spellEnd"/>
      <w:r>
        <w:rPr>
          <w:rFonts w:ascii="Arial" w:hAnsi="Arial" w:cs="Arial"/>
        </w:rPr>
        <w:t xml:space="preserve"> a </w:t>
      </w:r>
      <w:proofErr w:type="spellStart"/>
      <w:r>
        <w:rPr>
          <w:rFonts w:ascii="Arial" w:hAnsi="Arial" w:cs="Arial"/>
        </w:rPr>
        <w:t>koja</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izborima</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odbornike</w:t>
      </w:r>
      <w:proofErr w:type="spellEnd"/>
      <w:r>
        <w:rPr>
          <w:rFonts w:ascii="Arial" w:hAnsi="Arial" w:cs="Arial"/>
          <w:lang w:val="bs-Latn-BA"/>
        </w:rPr>
        <w:t xml:space="preserve">, </w:t>
      </w:r>
      <w:proofErr w:type="spellStart"/>
      <w:r>
        <w:rPr>
          <w:rFonts w:ascii="Arial" w:hAnsi="Arial" w:cs="Arial"/>
        </w:rPr>
        <w:t>odnosno</w:t>
      </w:r>
      <w:proofErr w:type="spellEnd"/>
      <w:r>
        <w:rPr>
          <w:rFonts w:ascii="Arial" w:hAnsi="Arial" w:cs="Arial"/>
        </w:rPr>
        <w:t xml:space="preserve"> </w:t>
      </w:r>
      <w:proofErr w:type="spellStart"/>
      <w:r>
        <w:rPr>
          <w:rFonts w:ascii="Arial" w:hAnsi="Arial" w:cs="Arial"/>
        </w:rPr>
        <w:t>poslanike</w:t>
      </w:r>
      <w:proofErr w:type="spellEnd"/>
      <w:r>
        <w:rPr>
          <w:rFonts w:ascii="Arial" w:hAnsi="Arial" w:cs="Arial"/>
        </w:rPr>
        <w:t xml:space="preserve"> </w:t>
      </w:r>
      <w:proofErr w:type="spellStart"/>
      <w:r>
        <w:rPr>
          <w:rFonts w:ascii="Arial" w:hAnsi="Arial" w:cs="Arial"/>
        </w:rPr>
        <w:t>nije</w:t>
      </w:r>
      <w:proofErr w:type="spellEnd"/>
      <w:r>
        <w:rPr>
          <w:rFonts w:ascii="Arial" w:hAnsi="Arial" w:cs="Arial"/>
        </w:rPr>
        <w:t xml:space="preserve"> </w:t>
      </w:r>
      <w:proofErr w:type="spellStart"/>
      <w:r>
        <w:rPr>
          <w:rFonts w:ascii="Arial" w:hAnsi="Arial" w:cs="Arial"/>
        </w:rPr>
        <w:t>dobila</w:t>
      </w:r>
      <w:proofErr w:type="spellEnd"/>
      <w:r>
        <w:rPr>
          <w:rFonts w:ascii="Arial" w:hAnsi="Arial" w:cs="Arial"/>
          <w:lang w:val="bs-Latn-BA"/>
        </w:rPr>
        <w:t xml:space="preserve"> 4% </w:t>
      </w:r>
      <w:proofErr w:type="spellStart"/>
      <w:r>
        <w:rPr>
          <w:rFonts w:ascii="Arial" w:hAnsi="Arial" w:cs="Arial"/>
        </w:rPr>
        <w:t>glasova</w:t>
      </w:r>
      <w:proofErr w:type="spellEnd"/>
      <w:r>
        <w:rPr>
          <w:rFonts w:ascii="Arial" w:hAnsi="Arial" w:cs="Arial"/>
        </w:rPr>
        <w:t xml:space="preserve"> od </w:t>
      </w:r>
      <w:proofErr w:type="spellStart"/>
      <w:r>
        <w:rPr>
          <w:rFonts w:ascii="Arial" w:hAnsi="Arial" w:cs="Arial"/>
        </w:rPr>
        <w:t>ukupnog</w:t>
      </w:r>
      <w:proofErr w:type="spellEnd"/>
      <w:r>
        <w:rPr>
          <w:rFonts w:ascii="Arial" w:hAnsi="Arial" w:cs="Arial"/>
        </w:rPr>
        <w:t xml:space="preserve"> </w:t>
      </w:r>
      <w:proofErr w:type="spellStart"/>
      <w:r>
        <w:rPr>
          <w:rFonts w:ascii="Arial" w:hAnsi="Arial" w:cs="Arial"/>
        </w:rPr>
        <w:t>broja</w:t>
      </w:r>
      <w:proofErr w:type="spellEnd"/>
      <w:r>
        <w:rPr>
          <w:rFonts w:ascii="Arial" w:hAnsi="Arial" w:cs="Arial"/>
        </w:rPr>
        <w:t xml:space="preserve"> </w:t>
      </w:r>
      <w:proofErr w:type="spellStart"/>
      <w:r>
        <w:rPr>
          <w:rFonts w:ascii="Arial" w:hAnsi="Arial" w:cs="Arial"/>
        </w:rPr>
        <w:t>gra</w:t>
      </w:r>
      <w:proofErr w:type="spellEnd"/>
      <w:r>
        <w:rPr>
          <w:rFonts w:ascii="Arial" w:hAnsi="Arial" w:cs="Arial"/>
          <w:lang w:val="bs-Latn-BA"/>
        </w:rPr>
        <w:t>đ</w:t>
      </w:r>
      <w:proofErr w:type="spellStart"/>
      <w:r>
        <w:rPr>
          <w:rFonts w:ascii="Arial" w:hAnsi="Arial" w:cs="Arial"/>
        </w:rPr>
        <w:t>ana</w:t>
      </w:r>
      <w:proofErr w:type="spellEnd"/>
      <w:r>
        <w:rPr>
          <w:rFonts w:ascii="Arial" w:hAnsi="Arial" w:cs="Arial"/>
        </w:rPr>
        <w:t xml:space="preserve"> op</w:t>
      </w:r>
      <w:r>
        <w:rPr>
          <w:rFonts w:ascii="Arial" w:hAnsi="Arial" w:cs="Arial"/>
          <w:lang w:val="bs-Latn-BA"/>
        </w:rPr>
        <w:t>š</w:t>
      </w:r>
      <w:r>
        <w:rPr>
          <w:rFonts w:ascii="Arial" w:hAnsi="Arial" w:cs="Arial"/>
        </w:rPr>
        <w:t>tine</w:t>
      </w:r>
      <w:r>
        <w:rPr>
          <w:rFonts w:ascii="Arial" w:hAnsi="Arial" w:cs="Arial"/>
          <w:lang w:val="bs-Latn-BA"/>
        </w:rPr>
        <w:t xml:space="preserve">, </w:t>
      </w:r>
      <w:proofErr w:type="spellStart"/>
      <w:r>
        <w:rPr>
          <w:rFonts w:ascii="Arial" w:hAnsi="Arial" w:cs="Arial"/>
        </w:rPr>
        <w:t>odnosno</w:t>
      </w:r>
      <w:proofErr w:type="spellEnd"/>
      <w:r>
        <w:rPr>
          <w:rFonts w:ascii="Arial" w:hAnsi="Arial" w:cs="Arial"/>
        </w:rPr>
        <w:t xml:space="preserve"> </w:t>
      </w:r>
      <w:proofErr w:type="spellStart"/>
      <w:r>
        <w:rPr>
          <w:rFonts w:ascii="Arial" w:hAnsi="Arial" w:cs="Arial"/>
        </w:rPr>
        <w:t>republike</w:t>
      </w:r>
      <w:proofErr w:type="spellEnd"/>
      <w:r>
        <w:rPr>
          <w:rFonts w:ascii="Arial" w:hAnsi="Arial" w:cs="Arial"/>
        </w:rPr>
        <w:t xml:space="preserve"> </w:t>
      </w:r>
      <w:proofErr w:type="spellStart"/>
      <w:r>
        <w:rPr>
          <w:rFonts w:ascii="Arial" w:hAnsi="Arial" w:cs="Arial"/>
        </w:rPr>
        <w:t>koji</w:t>
      </w:r>
      <w:proofErr w:type="spellEnd"/>
      <w:r>
        <w:rPr>
          <w:rFonts w:ascii="Arial" w:hAnsi="Arial" w:cs="Arial"/>
        </w:rPr>
        <w:t xml:space="preserve"> </w:t>
      </w:r>
      <w:proofErr w:type="spellStart"/>
      <w:r>
        <w:rPr>
          <w:rFonts w:ascii="Arial" w:hAnsi="Arial" w:cs="Arial"/>
        </w:rPr>
        <w:t>su</w:t>
      </w:r>
      <w:proofErr w:type="spellEnd"/>
      <w:r>
        <w:rPr>
          <w:rFonts w:ascii="Arial" w:hAnsi="Arial" w:cs="Arial"/>
        </w:rPr>
        <w:t xml:space="preserve"> </w:t>
      </w:r>
      <w:proofErr w:type="spellStart"/>
      <w:r>
        <w:rPr>
          <w:rFonts w:ascii="Arial" w:hAnsi="Arial" w:cs="Arial"/>
        </w:rPr>
        <w:t>glasali</w:t>
      </w:r>
      <w:proofErr w:type="spellEnd"/>
      <w:r>
        <w:rPr>
          <w:rFonts w:ascii="Arial" w:hAnsi="Arial" w:cs="Arial"/>
          <w:lang w:val="bs-Latn-BA"/>
        </w:rPr>
        <w:t xml:space="preserve">, </w:t>
      </w:r>
      <w:r>
        <w:rPr>
          <w:rFonts w:ascii="Arial" w:hAnsi="Arial" w:cs="Arial"/>
        </w:rPr>
        <w:t xml:space="preserve">ne </w:t>
      </w:r>
      <w:proofErr w:type="spellStart"/>
      <w:r>
        <w:rPr>
          <w:rFonts w:ascii="Arial" w:hAnsi="Arial" w:cs="Arial"/>
        </w:rPr>
        <w:t>uzima</w:t>
      </w:r>
      <w:proofErr w:type="spellEnd"/>
      <w:r>
        <w:rPr>
          <w:rFonts w:ascii="Arial" w:hAnsi="Arial" w:cs="Arial"/>
        </w:rPr>
        <w:t xml:space="preserve"> u </w:t>
      </w:r>
      <w:proofErr w:type="spellStart"/>
      <w:r>
        <w:rPr>
          <w:rFonts w:ascii="Arial" w:hAnsi="Arial" w:cs="Arial"/>
        </w:rPr>
        <w:t>obzir</w:t>
      </w:r>
      <w:proofErr w:type="spellEnd"/>
      <w:r>
        <w:rPr>
          <w:rFonts w:ascii="Arial" w:hAnsi="Arial" w:cs="Arial"/>
        </w:rPr>
        <w:t xml:space="preserve"> </w:t>
      </w:r>
      <w:proofErr w:type="spellStart"/>
      <w:r>
        <w:rPr>
          <w:rFonts w:ascii="Arial" w:hAnsi="Arial" w:cs="Arial"/>
        </w:rPr>
        <w:t>prilikom</w:t>
      </w:r>
      <w:proofErr w:type="spellEnd"/>
      <w:r>
        <w:rPr>
          <w:rFonts w:ascii="Arial" w:hAnsi="Arial" w:cs="Arial"/>
        </w:rPr>
        <w:t xml:space="preserve"> </w:t>
      </w:r>
      <w:proofErr w:type="spellStart"/>
      <w:r>
        <w:rPr>
          <w:rFonts w:ascii="Arial" w:hAnsi="Arial" w:cs="Arial"/>
        </w:rPr>
        <w:t>podjele</w:t>
      </w:r>
      <w:proofErr w:type="spellEnd"/>
      <w:r>
        <w:rPr>
          <w:rFonts w:ascii="Arial" w:hAnsi="Arial" w:cs="Arial"/>
        </w:rPr>
        <w:t xml:space="preserve"> </w:t>
      </w:r>
      <w:proofErr w:type="spellStart"/>
      <w:r>
        <w:rPr>
          <w:rFonts w:ascii="Arial" w:hAnsi="Arial" w:cs="Arial"/>
        </w:rPr>
        <w:t>mandata</w:t>
      </w:r>
      <w:proofErr w:type="spellEnd"/>
      <w:r>
        <w:rPr>
          <w:rFonts w:ascii="Arial" w:hAnsi="Arial" w:cs="Arial"/>
          <w:lang w:val="bs-Latn-BA"/>
        </w:rPr>
        <w:t>” (č</w:t>
      </w:r>
      <w:r>
        <w:rPr>
          <w:rFonts w:ascii="Arial" w:hAnsi="Arial" w:cs="Arial"/>
        </w:rPr>
        <w:t>l</w:t>
      </w:r>
      <w:r>
        <w:rPr>
          <w:rFonts w:ascii="Arial" w:hAnsi="Arial" w:cs="Arial"/>
          <w:lang w:val="bs-Latn-BA"/>
        </w:rPr>
        <w:t xml:space="preserve">. 81, </w:t>
      </w:r>
      <w:proofErr w:type="spellStart"/>
      <w:r>
        <w:rPr>
          <w:rFonts w:ascii="Arial" w:hAnsi="Arial" w:cs="Arial"/>
        </w:rPr>
        <w:t>st</w:t>
      </w:r>
      <w:proofErr w:type="spellEnd"/>
      <w:r>
        <w:rPr>
          <w:rFonts w:ascii="Arial" w:hAnsi="Arial" w:cs="Arial"/>
          <w:lang w:val="bs-Latn-BA"/>
        </w:rPr>
        <w:t xml:space="preserve">. 1, </w:t>
      </w:r>
      <w:proofErr w:type="spellStart"/>
      <w:r>
        <w:rPr>
          <w:rFonts w:ascii="Arial" w:hAnsi="Arial" w:cs="Arial"/>
        </w:rPr>
        <w:t>Zakona</w:t>
      </w:r>
      <w:proofErr w:type="spellEnd"/>
      <w:r>
        <w:rPr>
          <w:rFonts w:ascii="Arial" w:hAnsi="Arial" w:cs="Arial"/>
        </w:rPr>
        <w:t xml:space="preserve"> o </w:t>
      </w:r>
      <w:proofErr w:type="spellStart"/>
      <w:r>
        <w:rPr>
          <w:rFonts w:ascii="Arial" w:hAnsi="Arial" w:cs="Arial"/>
        </w:rPr>
        <w:t>izboru</w:t>
      </w:r>
      <w:proofErr w:type="spellEnd"/>
      <w:r>
        <w:rPr>
          <w:rFonts w:ascii="Arial" w:hAnsi="Arial" w:cs="Arial"/>
        </w:rPr>
        <w:t xml:space="preserve"> i </w:t>
      </w:r>
      <w:proofErr w:type="spellStart"/>
      <w:r>
        <w:rPr>
          <w:rFonts w:ascii="Arial" w:hAnsi="Arial" w:cs="Arial"/>
        </w:rPr>
        <w:t>opozivu</w:t>
      </w:r>
      <w:proofErr w:type="spellEnd"/>
      <w:r>
        <w:rPr>
          <w:rFonts w:ascii="Arial" w:hAnsi="Arial" w:cs="Arial"/>
        </w:rPr>
        <w:t xml:space="preserve"> </w:t>
      </w:r>
      <w:proofErr w:type="spellStart"/>
      <w:r>
        <w:rPr>
          <w:rFonts w:ascii="Arial" w:hAnsi="Arial" w:cs="Arial"/>
        </w:rPr>
        <w:t>odbornika</w:t>
      </w:r>
      <w:proofErr w:type="spellEnd"/>
      <w:r>
        <w:rPr>
          <w:rFonts w:ascii="Arial" w:hAnsi="Arial" w:cs="Arial"/>
        </w:rPr>
        <w:t xml:space="preserve"> i </w:t>
      </w:r>
      <w:proofErr w:type="spellStart"/>
      <w:r>
        <w:rPr>
          <w:rFonts w:ascii="Arial" w:hAnsi="Arial" w:cs="Arial"/>
        </w:rPr>
        <w:t>poslanika</w:t>
      </w:r>
      <w:proofErr w:type="spellEnd"/>
      <w:r>
        <w:rPr>
          <w:rFonts w:ascii="Arial" w:hAnsi="Arial" w:cs="Arial"/>
          <w:lang w:val="bs-Latn-BA"/>
        </w:rPr>
        <w:t>, „</w:t>
      </w:r>
      <w:proofErr w:type="spellStart"/>
      <w:r>
        <w:rPr>
          <w:rFonts w:ascii="Arial" w:hAnsi="Arial" w:cs="Arial"/>
        </w:rPr>
        <w:t>Sl</w:t>
      </w:r>
      <w:proofErr w:type="spellEnd"/>
      <w:r>
        <w:rPr>
          <w:rFonts w:ascii="Arial" w:hAnsi="Arial" w:cs="Arial"/>
          <w:lang w:val="bs-Latn-BA"/>
        </w:rPr>
        <w:t xml:space="preserve">. </w:t>
      </w:r>
      <w:r>
        <w:rPr>
          <w:rFonts w:ascii="Arial" w:hAnsi="Arial" w:cs="Arial"/>
        </w:rPr>
        <w:t>list SRCG</w:t>
      </w:r>
      <w:r>
        <w:rPr>
          <w:rFonts w:ascii="Arial" w:hAnsi="Arial" w:cs="Arial"/>
          <w:lang w:val="bs-Latn-BA"/>
        </w:rPr>
        <w:t xml:space="preserve">”, 36/90). </w:t>
      </w:r>
      <w:proofErr w:type="spellStart"/>
      <w:proofErr w:type="gramStart"/>
      <w:r>
        <w:rPr>
          <w:rFonts w:ascii="Arial" w:hAnsi="Arial" w:cs="Arial"/>
        </w:rPr>
        <w:t>Dakle</w:t>
      </w:r>
      <w:proofErr w:type="spellEnd"/>
      <w:r>
        <w:rPr>
          <w:rFonts w:ascii="Arial" w:hAnsi="Arial" w:cs="Arial"/>
          <w:lang w:val="bs-Latn-BA"/>
        </w:rPr>
        <w:t xml:space="preserve">, </w:t>
      </w:r>
      <w:proofErr w:type="spellStart"/>
      <w:r>
        <w:rPr>
          <w:rFonts w:ascii="Arial" w:hAnsi="Arial" w:cs="Arial"/>
        </w:rPr>
        <w:t>iako</w:t>
      </w:r>
      <w:proofErr w:type="spellEnd"/>
      <w:r>
        <w:rPr>
          <w:rFonts w:ascii="Arial" w:hAnsi="Arial" w:cs="Arial"/>
          <w:lang w:val="bs-Latn-BA"/>
        </w:rPr>
        <w:t xml:space="preserve"> </w:t>
      </w:r>
      <w:r>
        <w:rPr>
          <w:rFonts w:ascii="Arial" w:hAnsi="Arial" w:cs="Arial"/>
        </w:rPr>
        <w:t xml:space="preserve">je u </w:t>
      </w:r>
      <w:proofErr w:type="spellStart"/>
      <w:r>
        <w:rPr>
          <w:rFonts w:ascii="Arial" w:hAnsi="Arial" w:cs="Arial"/>
        </w:rPr>
        <w:t>izborima</w:t>
      </w:r>
      <w:proofErr w:type="spellEnd"/>
      <w:r>
        <w:rPr>
          <w:rFonts w:ascii="Arial" w:hAnsi="Arial" w:cs="Arial"/>
        </w:rPr>
        <w:t xml:space="preserve"> vi</w:t>
      </w:r>
      <w:r>
        <w:rPr>
          <w:rFonts w:ascii="Arial" w:hAnsi="Arial" w:cs="Arial"/>
          <w:lang w:val="bs-Latn-BA"/>
        </w:rPr>
        <w:t>š</w:t>
      </w:r>
      <w:r>
        <w:rPr>
          <w:rFonts w:ascii="Arial" w:hAnsi="Arial" w:cs="Arial"/>
        </w:rPr>
        <w:t xml:space="preserve">e </w:t>
      </w:r>
      <w:proofErr w:type="spellStart"/>
      <w:r>
        <w:rPr>
          <w:rFonts w:ascii="Arial" w:hAnsi="Arial" w:cs="Arial"/>
        </w:rPr>
        <w:t>izbornih</w:t>
      </w:r>
      <w:proofErr w:type="spellEnd"/>
      <w:r>
        <w:rPr>
          <w:rFonts w:ascii="Arial" w:hAnsi="Arial" w:cs="Arial"/>
        </w:rPr>
        <w:t xml:space="preserve"> </w:t>
      </w:r>
      <w:proofErr w:type="spellStart"/>
      <w:r>
        <w:rPr>
          <w:rFonts w:ascii="Arial" w:hAnsi="Arial" w:cs="Arial"/>
        </w:rPr>
        <w:t>jedinica</w:t>
      </w:r>
      <w:proofErr w:type="spellEnd"/>
      <w:r>
        <w:rPr>
          <w:rFonts w:ascii="Arial" w:hAnsi="Arial" w:cs="Arial"/>
          <w:lang w:val="bs-Latn-BA"/>
        </w:rPr>
        <w:t xml:space="preserve">, </w:t>
      </w:r>
      <w:proofErr w:type="spellStart"/>
      <w:r>
        <w:rPr>
          <w:rFonts w:ascii="Arial" w:hAnsi="Arial" w:cs="Arial"/>
        </w:rPr>
        <w:t>nivo</w:t>
      </w:r>
      <w:proofErr w:type="spellEnd"/>
      <w:r>
        <w:rPr>
          <w:rFonts w:ascii="Arial" w:hAnsi="Arial" w:cs="Arial"/>
        </w:rPr>
        <w:t xml:space="preserve"> </w:t>
      </w:r>
      <w:proofErr w:type="spellStart"/>
      <w:r>
        <w:rPr>
          <w:rFonts w:ascii="Arial" w:hAnsi="Arial" w:cs="Arial"/>
        </w:rPr>
        <w:t>djelovanja</w:t>
      </w:r>
      <w:proofErr w:type="spellEnd"/>
      <w:r>
        <w:rPr>
          <w:rFonts w:ascii="Arial" w:hAnsi="Arial" w:cs="Arial"/>
        </w:rPr>
        <w:t xml:space="preserve"> i </w:t>
      </w:r>
      <w:proofErr w:type="spellStart"/>
      <w:r>
        <w:rPr>
          <w:rFonts w:ascii="Arial" w:hAnsi="Arial" w:cs="Arial"/>
        </w:rPr>
        <w:t>ra</w:t>
      </w:r>
      <w:proofErr w:type="spellEnd"/>
      <w:r>
        <w:rPr>
          <w:rFonts w:ascii="Arial" w:hAnsi="Arial" w:cs="Arial"/>
          <w:lang w:val="bs-Latn-BA"/>
        </w:rPr>
        <w:t>č</w:t>
      </w:r>
      <w:proofErr w:type="spellStart"/>
      <w:r>
        <w:rPr>
          <w:rFonts w:ascii="Arial" w:hAnsi="Arial" w:cs="Arial"/>
        </w:rPr>
        <w:t>unanja</w:t>
      </w:r>
      <w:proofErr w:type="spellEnd"/>
      <w:r>
        <w:rPr>
          <w:rFonts w:ascii="Arial" w:hAnsi="Arial" w:cs="Arial"/>
        </w:rPr>
        <w:t xml:space="preserve"> </w:t>
      </w:r>
      <w:proofErr w:type="spellStart"/>
      <w:r>
        <w:rPr>
          <w:rFonts w:ascii="Arial" w:hAnsi="Arial" w:cs="Arial"/>
        </w:rPr>
        <w:t>prohibitivne</w:t>
      </w:r>
      <w:proofErr w:type="spellEnd"/>
      <w:r>
        <w:rPr>
          <w:rFonts w:ascii="Arial" w:hAnsi="Arial" w:cs="Arial"/>
        </w:rPr>
        <w:t xml:space="preserve"> </w:t>
      </w:r>
      <w:proofErr w:type="spellStart"/>
      <w:r>
        <w:rPr>
          <w:rFonts w:ascii="Arial" w:hAnsi="Arial" w:cs="Arial"/>
        </w:rPr>
        <w:t>klauzule</w:t>
      </w:r>
      <w:proofErr w:type="spellEnd"/>
      <w:r>
        <w:rPr>
          <w:rFonts w:ascii="Arial" w:hAnsi="Arial" w:cs="Arial"/>
        </w:rPr>
        <w:t xml:space="preserve"> </w:t>
      </w:r>
      <w:proofErr w:type="spellStart"/>
      <w:r>
        <w:rPr>
          <w:rFonts w:ascii="Arial" w:hAnsi="Arial" w:cs="Arial"/>
        </w:rPr>
        <w:t>imao</w:t>
      </w:r>
      <w:proofErr w:type="spellEnd"/>
      <w:r>
        <w:rPr>
          <w:rFonts w:ascii="Arial" w:hAnsi="Arial" w:cs="Arial"/>
        </w:rPr>
        <w:t xml:space="preserve"> je </w:t>
      </w:r>
      <w:proofErr w:type="spellStart"/>
      <w:r>
        <w:rPr>
          <w:rFonts w:ascii="Arial" w:hAnsi="Arial" w:cs="Arial"/>
        </w:rPr>
        <w:t>prvenstveno</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cilj</w:t>
      </w:r>
      <w:proofErr w:type="spellEnd"/>
      <w:r>
        <w:rPr>
          <w:rFonts w:ascii="Arial" w:hAnsi="Arial" w:cs="Arial"/>
        </w:rPr>
        <w:t xml:space="preserve"> da </w:t>
      </w:r>
      <w:proofErr w:type="spellStart"/>
      <w:r>
        <w:rPr>
          <w:rFonts w:ascii="Arial" w:hAnsi="Arial" w:cs="Arial"/>
        </w:rPr>
        <w:t>iska</w:t>
      </w:r>
      <w:proofErr w:type="spellEnd"/>
      <w:r>
        <w:rPr>
          <w:rFonts w:ascii="Arial" w:hAnsi="Arial" w:cs="Arial"/>
          <w:lang w:val="bs-Latn-BA"/>
        </w:rPr>
        <w:t>ž</w:t>
      </w:r>
      <w:r>
        <w:rPr>
          <w:rFonts w:ascii="Arial" w:hAnsi="Arial" w:cs="Arial"/>
        </w:rPr>
        <w:t>e op</w:t>
      </w:r>
      <w:r>
        <w:rPr>
          <w:rFonts w:ascii="Arial" w:hAnsi="Arial" w:cs="Arial"/>
          <w:lang w:val="bs-Latn-BA"/>
        </w:rPr>
        <w:t>š</w:t>
      </w:r>
      <w:proofErr w:type="spellStart"/>
      <w:r>
        <w:rPr>
          <w:rFonts w:ascii="Arial" w:hAnsi="Arial" w:cs="Arial"/>
        </w:rPr>
        <w:t>ti</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w:t>
      </w:r>
      <w:proofErr w:type="spellStart"/>
      <w:r>
        <w:rPr>
          <w:rFonts w:ascii="Arial" w:hAnsi="Arial" w:cs="Arial"/>
        </w:rPr>
        <w:t>predstavni</w:t>
      </w:r>
      <w:proofErr w:type="spellEnd"/>
      <w:r>
        <w:rPr>
          <w:rFonts w:ascii="Arial" w:hAnsi="Arial" w:cs="Arial"/>
          <w:lang w:val="bs-Latn-BA"/>
        </w:rPr>
        <w:t>š</w:t>
      </w:r>
      <w:proofErr w:type="spellStart"/>
      <w:r>
        <w:rPr>
          <w:rFonts w:ascii="Arial" w:hAnsi="Arial" w:cs="Arial"/>
        </w:rPr>
        <w:t>tva</w:t>
      </w:r>
      <w:proofErr w:type="spellEnd"/>
      <w:r>
        <w:rPr>
          <w:rFonts w:ascii="Arial" w:hAnsi="Arial" w:cs="Arial"/>
          <w:lang w:val="bs-Latn-BA"/>
        </w:rPr>
        <w:t xml:space="preserve">, </w:t>
      </w:r>
      <w:r>
        <w:rPr>
          <w:rFonts w:ascii="Arial" w:hAnsi="Arial" w:cs="Arial"/>
        </w:rPr>
        <w:t xml:space="preserve">to </w:t>
      </w:r>
      <w:proofErr w:type="spellStart"/>
      <w:r>
        <w:rPr>
          <w:rFonts w:ascii="Arial" w:hAnsi="Arial" w:cs="Arial"/>
        </w:rPr>
        <w:t>jeste</w:t>
      </w:r>
      <w:proofErr w:type="spellEnd"/>
      <w:r>
        <w:rPr>
          <w:rFonts w:ascii="Arial" w:hAnsi="Arial" w:cs="Arial"/>
        </w:rPr>
        <w:t xml:space="preserve"> </w:t>
      </w:r>
      <w:proofErr w:type="spellStart"/>
      <w:r>
        <w:rPr>
          <w:rFonts w:ascii="Arial" w:hAnsi="Arial" w:cs="Arial"/>
        </w:rPr>
        <w:t>jedinstvo</w:t>
      </w:r>
      <w:proofErr w:type="spellEnd"/>
      <w:r>
        <w:rPr>
          <w:rFonts w:ascii="Arial" w:hAnsi="Arial" w:cs="Arial"/>
        </w:rPr>
        <w:t xml:space="preserve"> op</w:t>
      </w:r>
      <w:r>
        <w:rPr>
          <w:rFonts w:ascii="Arial" w:hAnsi="Arial" w:cs="Arial"/>
          <w:lang w:val="bs-Latn-BA"/>
        </w:rPr>
        <w:t>š</w:t>
      </w:r>
      <w:r>
        <w:rPr>
          <w:rFonts w:ascii="Arial" w:hAnsi="Arial" w:cs="Arial"/>
        </w:rPr>
        <w:t>tine</w:t>
      </w:r>
      <w:r>
        <w:rPr>
          <w:rFonts w:ascii="Arial" w:hAnsi="Arial" w:cs="Arial"/>
          <w:lang w:val="bs-Latn-BA"/>
        </w:rPr>
        <w:t xml:space="preserve">, </w:t>
      </w:r>
      <w:proofErr w:type="spellStart"/>
      <w:r>
        <w:rPr>
          <w:rFonts w:ascii="Arial" w:hAnsi="Arial" w:cs="Arial"/>
        </w:rPr>
        <w:t>odnosno</w:t>
      </w:r>
      <w:proofErr w:type="spellEnd"/>
      <w:r>
        <w:rPr>
          <w:rFonts w:ascii="Arial" w:hAnsi="Arial" w:cs="Arial"/>
        </w:rPr>
        <w:t xml:space="preserve"> </w:t>
      </w:r>
      <w:proofErr w:type="spellStart"/>
      <w:r>
        <w:rPr>
          <w:rFonts w:ascii="Arial" w:hAnsi="Arial" w:cs="Arial"/>
        </w:rPr>
        <w:t>republike</w:t>
      </w:r>
      <w:proofErr w:type="spellEnd"/>
      <w:r>
        <w:rPr>
          <w:rFonts w:ascii="Arial" w:hAnsi="Arial" w:cs="Arial"/>
        </w:rPr>
        <w:t xml:space="preserve"> </w:t>
      </w:r>
      <w:proofErr w:type="spellStart"/>
      <w:r>
        <w:rPr>
          <w:rFonts w:ascii="Arial" w:hAnsi="Arial" w:cs="Arial"/>
        </w:rPr>
        <w:t>kao</w:t>
      </w:r>
      <w:proofErr w:type="spellEnd"/>
      <w:r>
        <w:rPr>
          <w:rFonts w:ascii="Arial" w:hAnsi="Arial" w:cs="Arial"/>
        </w:rPr>
        <w:t xml:space="preserve"> </w:t>
      </w:r>
      <w:proofErr w:type="spellStart"/>
      <w:r>
        <w:rPr>
          <w:rFonts w:ascii="Arial" w:hAnsi="Arial" w:cs="Arial"/>
        </w:rPr>
        <w:t>dru</w:t>
      </w:r>
      <w:proofErr w:type="spellEnd"/>
      <w:r>
        <w:rPr>
          <w:rFonts w:ascii="Arial" w:hAnsi="Arial" w:cs="Arial"/>
          <w:lang w:val="bs-Latn-BA"/>
        </w:rPr>
        <w:t>š</w:t>
      </w:r>
      <w:proofErr w:type="spellStart"/>
      <w:r>
        <w:rPr>
          <w:rFonts w:ascii="Arial" w:hAnsi="Arial" w:cs="Arial"/>
        </w:rPr>
        <w:t>tveno</w:t>
      </w:r>
      <w:proofErr w:type="spellEnd"/>
      <w:r>
        <w:rPr>
          <w:rFonts w:ascii="Arial" w:hAnsi="Arial" w:cs="Arial"/>
          <w:lang w:val="bs-Latn-BA"/>
        </w:rPr>
        <w:t>-</w:t>
      </w:r>
      <w:proofErr w:type="spellStart"/>
      <w:r>
        <w:rPr>
          <w:rFonts w:ascii="Arial" w:hAnsi="Arial" w:cs="Arial"/>
        </w:rPr>
        <w:t>politi</w:t>
      </w:r>
      <w:proofErr w:type="spellEnd"/>
      <w:r>
        <w:rPr>
          <w:rFonts w:ascii="Arial" w:hAnsi="Arial" w:cs="Arial"/>
          <w:lang w:val="bs-Latn-BA"/>
        </w:rPr>
        <w:t>č</w:t>
      </w:r>
      <w:proofErr w:type="spellStart"/>
      <w:r>
        <w:rPr>
          <w:rFonts w:ascii="Arial" w:hAnsi="Arial" w:cs="Arial"/>
        </w:rPr>
        <w:t>ke</w:t>
      </w:r>
      <w:proofErr w:type="spellEnd"/>
      <w:r>
        <w:rPr>
          <w:rFonts w:ascii="Arial" w:hAnsi="Arial" w:cs="Arial"/>
        </w:rPr>
        <w:t xml:space="preserve"> </w:t>
      </w:r>
      <w:proofErr w:type="spellStart"/>
      <w:r>
        <w:rPr>
          <w:rFonts w:ascii="Arial" w:hAnsi="Arial" w:cs="Arial"/>
        </w:rPr>
        <w:t>zajednice</w:t>
      </w:r>
      <w:proofErr w:type="spellEnd"/>
      <w:r>
        <w:rPr>
          <w:rFonts w:ascii="Arial" w:hAnsi="Arial" w:cs="Arial"/>
          <w:lang w:val="bs-Latn-BA"/>
        </w:rPr>
        <w:t>.</w:t>
      </w:r>
      <w:proofErr w:type="gramEnd"/>
      <w:r>
        <w:rPr>
          <w:rFonts w:ascii="Arial" w:hAnsi="Arial" w:cs="Arial"/>
          <w:lang w:val="bs-Latn-BA"/>
        </w:rPr>
        <w:t xml:space="preserve"> </w:t>
      </w:r>
      <w:proofErr w:type="spellStart"/>
      <w:r>
        <w:rPr>
          <w:rFonts w:ascii="Arial" w:hAnsi="Arial" w:cs="Arial"/>
        </w:rPr>
        <w:t>Propisani</w:t>
      </w:r>
      <w:proofErr w:type="spellEnd"/>
      <w:r>
        <w:rPr>
          <w:rFonts w:ascii="Arial" w:hAnsi="Arial" w:cs="Arial"/>
        </w:rPr>
        <w:t xml:space="preserve"> </w:t>
      </w:r>
      <w:proofErr w:type="spellStart"/>
      <w:r>
        <w:rPr>
          <w:rFonts w:ascii="Arial" w:hAnsi="Arial" w:cs="Arial"/>
        </w:rPr>
        <w:t>uslov</w:t>
      </w:r>
      <w:proofErr w:type="spellEnd"/>
      <w:r>
        <w:rPr>
          <w:rFonts w:ascii="Arial" w:hAnsi="Arial" w:cs="Arial"/>
        </w:rPr>
        <w:t xml:space="preserve"> </w:t>
      </w:r>
      <w:proofErr w:type="spellStart"/>
      <w:r>
        <w:rPr>
          <w:rFonts w:ascii="Arial" w:hAnsi="Arial" w:cs="Arial"/>
        </w:rPr>
        <w:t>ispunile</w:t>
      </w:r>
      <w:proofErr w:type="spellEnd"/>
      <w:r>
        <w:rPr>
          <w:rFonts w:ascii="Arial" w:hAnsi="Arial" w:cs="Arial"/>
        </w:rPr>
        <w:t xml:space="preserve"> </w:t>
      </w:r>
      <w:proofErr w:type="spellStart"/>
      <w:r>
        <w:rPr>
          <w:rFonts w:ascii="Arial" w:hAnsi="Arial" w:cs="Arial"/>
        </w:rPr>
        <w:t>su</w:t>
      </w:r>
      <w:proofErr w:type="spellEnd"/>
      <w:r>
        <w:rPr>
          <w:rFonts w:ascii="Arial" w:hAnsi="Arial" w:cs="Arial"/>
        </w:rPr>
        <w:t xml:space="preserve"> </w:t>
      </w:r>
      <w:proofErr w:type="spellStart"/>
      <w:r>
        <w:rPr>
          <w:rFonts w:ascii="Arial" w:hAnsi="Arial" w:cs="Arial"/>
        </w:rPr>
        <w:t>samo</w:t>
      </w:r>
      <w:proofErr w:type="spellEnd"/>
      <w:r>
        <w:rPr>
          <w:rFonts w:ascii="Arial" w:hAnsi="Arial" w:cs="Arial"/>
          <w:lang w:val="bs-Latn-BA"/>
        </w:rPr>
        <w:t xml:space="preserve"> č</w:t>
      </w:r>
      <w:proofErr w:type="spellStart"/>
      <w:r>
        <w:rPr>
          <w:rFonts w:ascii="Arial" w:hAnsi="Arial" w:cs="Arial"/>
        </w:rPr>
        <w:t>etiri</w:t>
      </w:r>
      <w:proofErr w:type="spellEnd"/>
      <w:r>
        <w:rPr>
          <w:rFonts w:ascii="Arial" w:hAnsi="Arial" w:cs="Arial"/>
        </w:rPr>
        <w:t xml:space="preserve"> </w:t>
      </w:r>
      <w:proofErr w:type="spellStart"/>
      <w:r>
        <w:rPr>
          <w:rFonts w:ascii="Arial" w:hAnsi="Arial" w:cs="Arial"/>
        </w:rPr>
        <w:t>izborne</w:t>
      </w:r>
      <w:proofErr w:type="spellEnd"/>
      <w:r>
        <w:rPr>
          <w:rFonts w:ascii="Arial" w:hAnsi="Arial" w:cs="Arial"/>
        </w:rPr>
        <w:t xml:space="preserve"> </w:t>
      </w:r>
      <w:proofErr w:type="spellStart"/>
      <w:r>
        <w:rPr>
          <w:rFonts w:ascii="Arial" w:hAnsi="Arial" w:cs="Arial"/>
        </w:rPr>
        <w:t>liste</w:t>
      </w:r>
      <w:proofErr w:type="spellEnd"/>
      <w:r>
        <w:rPr>
          <w:rFonts w:ascii="Arial" w:hAnsi="Arial" w:cs="Arial"/>
          <w:lang w:val="bs-Latn-BA"/>
        </w:rPr>
        <w:t xml:space="preserve">, </w:t>
      </w:r>
      <w:r>
        <w:rPr>
          <w:rFonts w:ascii="Arial" w:hAnsi="Arial" w:cs="Arial"/>
        </w:rPr>
        <w:t xml:space="preserve">od </w:t>
      </w:r>
      <w:proofErr w:type="spellStart"/>
      <w:r>
        <w:rPr>
          <w:rFonts w:ascii="Arial" w:hAnsi="Arial" w:cs="Arial"/>
        </w:rPr>
        <w:t>kojih</w:t>
      </w:r>
      <w:proofErr w:type="spellEnd"/>
      <w:r>
        <w:rPr>
          <w:rFonts w:ascii="Arial" w:hAnsi="Arial" w:cs="Arial"/>
        </w:rPr>
        <w:t xml:space="preserve"> je </w:t>
      </w:r>
      <w:proofErr w:type="spellStart"/>
      <w:r>
        <w:rPr>
          <w:rFonts w:ascii="Arial" w:hAnsi="Arial" w:cs="Arial"/>
        </w:rPr>
        <w:t>lista</w:t>
      </w:r>
      <w:proofErr w:type="spellEnd"/>
      <w:r>
        <w:rPr>
          <w:rFonts w:ascii="Arial" w:hAnsi="Arial" w:cs="Arial"/>
        </w:rPr>
        <w:t xml:space="preserve"> </w:t>
      </w:r>
      <w:proofErr w:type="spellStart"/>
      <w:r>
        <w:rPr>
          <w:rFonts w:ascii="Arial" w:hAnsi="Arial" w:cs="Arial"/>
        </w:rPr>
        <w:t>Saveza</w:t>
      </w:r>
      <w:proofErr w:type="spellEnd"/>
      <w:r>
        <w:rPr>
          <w:rFonts w:ascii="Arial" w:hAnsi="Arial" w:cs="Arial"/>
        </w:rPr>
        <w:t xml:space="preserve"> </w:t>
      </w:r>
      <w:proofErr w:type="spellStart"/>
      <w:r>
        <w:rPr>
          <w:rFonts w:ascii="Arial" w:hAnsi="Arial" w:cs="Arial"/>
        </w:rPr>
        <w:t>komunista</w:t>
      </w:r>
      <w:proofErr w:type="spellEnd"/>
      <w:r>
        <w:rPr>
          <w:rFonts w:ascii="Arial" w:hAnsi="Arial" w:cs="Arial"/>
        </w:rPr>
        <w:t xml:space="preserve"> </w:t>
      </w:r>
      <w:proofErr w:type="spellStart"/>
      <w:r>
        <w:rPr>
          <w:rFonts w:ascii="Arial" w:hAnsi="Arial" w:cs="Arial"/>
        </w:rPr>
        <w:t>Crne</w:t>
      </w:r>
      <w:proofErr w:type="spellEnd"/>
      <w:r>
        <w:rPr>
          <w:rFonts w:ascii="Arial" w:hAnsi="Arial" w:cs="Arial"/>
        </w:rPr>
        <w:t xml:space="preserve"> Gore</w:t>
      </w:r>
      <w:r>
        <w:rPr>
          <w:rFonts w:ascii="Arial" w:hAnsi="Arial" w:cs="Arial"/>
          <w:lang w:val="bs-Latn-BA"/>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osvojenih</w:t>
      </w:r>
      <w:proofErr w:type="spellEnd"/>
      <w:r>
        <w:rPr>
          <w:rFonts w:ascii="Arial" w:hAnsi="Arial" w:cs="Arial"/>
          <w:lang w:val="bs-Latn-BA"/>
        </w:rPr>
        <w:t xml:space="preserve"> 6,2% </w:t>
      </w:r>
      <w:proofErr w:type="spellStart"/>
      <w:r>
        <w:rPr>
          <w:rFonts w:ascii="Arial" w:hAnsi="Arial" w:cs="Arial"/>
        </w:rPr>
        <w:t>glasova</w:t>
      </w:r>
      <w:proofErr w:type="spellEnd"/>
      <w:r>
        <w:rPr>
          <w:rFonts w:ascii="Arial" w:hAnsi="Arial" w:cs="Arial"/>
          <w:lang w:val="bs-Latn-BA"/>
        </w:rPr>
        <w:t xml:space="preserve">, </w:t>
      </w:r>
      <w:proofErr w:type="spellStart"/>
      <w:r>
        <w:rPr>
          <w:rFonts w:ascii="Arial" w:hAnsi="Arial" w:cs="Arial"/>
        </w:rPr>
        <w:t>dobila</w:t>
      </w:r>
      <w:proofErr w:type="spellEnd"/>
      <w:r>
        <w:rPr>
          <w:rFonts w:ascii="Arial" w:hAnsi="Arial" w:cs="Arial"/>
          <w:lang w:val="bs-Latn-BA"/>
        </w:rPr>
        <w:t xml:space="preserve"> 83 (66,4%) </w:t>
      </w:r>
      <w:r>
        <w:rPr>
          <w:rFonts w:ascii="Arial" w:hAnsi="Arial" w:cs="Arial"/>
        </w:rPr>
        <w:t>od</w:t>
      </w:r>
      <w:r>
        <w:rPr>
          <w:rFonts w:ascii="Arial" w:hAnsi="Arial" w:cs="Arial"/>
          <w:lang w:val="bs-Latn-BA"/>
        </w:rPr>
        <w:t xml:space="preserve"> 12 </w:t>
      </w:r>
      <w:proofErr w:type="spellStart"/>
      <w:r>
        <w:rPr>
          <w:rFonts w:ascii="Arial" w:hAnsi="Arial" w:cs="Arial"/>
        </w:rPr>
        <w:t>mandata</w:t>
      </w:r>
      <w:proofErr w:type="spellEnd"/>
      <w:r>
        <w:rPr>
          <w:rFonts w:ascii="Arial" w:hAnsi="Arial" w:cs="Arial"/>
        </w:rPr>
        <w:t xml:space="preserve"> u </w:t>
      </w:r>
      <w:proofErr w:type="spellStart"/>
      <w:r>
        <w:rPr>
          <w:rFonts w:ascii="Arial" w:hAnsi="Arial" w:cs="Arial"/>
        </w:rPr>
        <w:t>skup</w:t>
      </w:r>
      <w:proofErr w:type="spellEnd"/>
      <w:r>
        <w:rPr>
          <w:rFonts w:ascii="Arial" w:hAnsi="Arial" w:cs="Arial"/>
          <w:lang w:val="bs-Latn-BA"/>
        </w:rPr>
        <w:t>š</w:t>
      </w:r>
      <w:proofErr w:type="spellStart"/>
      <w:r>
        <w:rPr>
          <w:rFonts w:ascii="Arial" w:hAnsi="Arial" w:cs="Arial"/>
        </w:rPr>
        <w:t>tini</w:t>
      </w:r>
      <w:proofErr w:type="spellEnd"/>
      <w:r>
        <w:rPr>
          <w:rFonts w:ascii="Arial" w:hAnsi="Arial" w:cs="Arial"/>
          <w:lang w:val="bs-Latn-BA"/>
        </w:rPr>
        <w:t xml:space="preserve">; </w:t>
      </w:r>
      <w:proofErr w:type="spellStart"/>
      <w:r>
        <w:rPr>
          <w:rFonts w:ascii="Arial" w:hAnsi="Arial" w:cs="Arial"/>
        </w:rPr>
        <w:t>Lista</w:t>
      </w:r>
      <w:proofErr w:type="spellEnd"/>
      <w:r>
        <w:rPr>
          <w:rFonts w:ascii="Arial" w:hAnsi="Arial" w:cs="Arial"/>
        </w:rPr>
        <w:t xml:space="preserve"> </w:t>
      </w:r>
      <w:proofErr w:type="spellStart"/>
      <w:r>
        <w:rPr>
          <w:rFonts w:ascii="Arial" w:hAnsi="Arial" w:cs="Arial"/>
        </w:rPr>
        <w:t>koalicije</w:t>
      </w:r>
      <w:proofErr w:type="spellEnd"/>
      <w:r>
        <w:rPr>
          <w:rFonts w:ascii="Arial" w:hAnsi="Arial" w:cs="Arial"/>
        </w:rPr>
        <w:t xml:space="preserve"> pod </w:t>
      </w:r>
      <w:proofErr w:type="spellStart"/>
      <w:r>
        <w:rPr>
          <w:rFonts w:ascii="Arial" w:hAnsi="Arial" w:cs="Arial"/>
        </w:rPr>
        <w:t>nazivom</w:t>
      </w:r>
      <w:proofErr w:type="spellEnd"/>
      <w:r>
        <w:rPr>
          <w:rFonts w:ascii="Arial" w:hAnsi="Arial" w:cs="Arial"/>
        </w:rPr>
        <w:t xml:space="preserve"> </w:t>
      </w:r>
      <w:proofErr w:type="spellStart"/>
      <w:r>
        <w:rPr>
          <w:rFonts w:ascii="Arial" w:hAnsi="Arial" w:cs="Arial"/>
        </w:rPr>
        <w:t>Savez</w:t>
      </w:r>
      <w:proofErr w:type="spellEnd"/>
      <w:r>
        <w:rPr>
          <w:rFonts w:ascii="Arial" w:hAnsi="Arial" w:cs="Arial"/>
        </w:rPr>
        <w:t xml:space="preserve"> </w:t>
      </w:r>
      <w:proofErr w:type="spellStart"/>
      <w:r>
        <w:rPr>
          <w:rFonts w:ascii="Arial" w:hAnsi="Arial" w:cs="Arial"/>
        </w:rPr>
        <w:t>reformskih</w:t>
      </w:r>
      <w:proofErr w:type="spellEnd"/>
      <w:r>
        <w:rPr>
          <w:rFonts w:ascii="Arial" w:hAnsi="Arial" w:cs="Arial"/>
        </w:rPr>
        <w:t xml:space="preserve"> </w:t>
      </w:r>
      <w:proofErr w:type="spellStart"/>
      <w:r>
        <w:rPr>
          <w:rFonts w:ascii="Arial" w:hAnsi="Arial" w:cs="Arial"/>
        </w:rPr>
        <w:t>snaga</w:t>
      </w:r>
      <w:proofErr w:type="spellEnd"/>
      <w:r>
        <w:rPr>
          <w:rFonts w:ascii="Arial" w:hAnsi="Arial" w:cs="Arial"/>
        </w:rPr>
        <w:t xml:space="preserve"> </w:t>
      </w:r>
      <w:proofErr w:type="spellStart"/>
      <w:r>
        <w:rPr>
          <w:rFonts w:ascii="Arial" w:hAnsi="Arial" w:cs="Arial"/>
        </w:rPr>
        <w:t>Jugoslavije</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Crnu</w:t>
      </w:r>
      <w:proofErr w:type="spellEnd"/>
      <w:r>
        <w:rPr>
          <w:rFonts w:ascii="Arial" w:hAnsi="Arial" w:cs="Arial"/>
        </w:rPr>
        <w:t xml:space="preserve"> </w:t>
      </w:r>
      <w:proofErr w:type="spellStart"/>
      <w:r>
        <w:rPr>
          <w:rFonts w:ascii="Arial" w:hAnsi="Arial" w:cs="Arial"/>
        </w:rPr>
        <w:t>Goru</w:t>
      </w:r>
      <w:proofErr w:type="spellEnd"/>
      <w:r>
        <w:rPr>
          <w:rFonts w:ascii="Arial" w:hAnsi="Arial" w:cs="Arial"/>
          <w:lang w:val="bs-Latn-BA"/>
        </w:rPr>
        <w:t xml:space="preserve">, </w:t>
      </w:r>
      <w:proofErr w:type="spellStart"/>
      <w:r>
        <w:rPr>
          <w:rFonts w:ascii="Arial" w:hAnsi="Arial" w:cs="Arial"/>
        </w:rPr>
        <w:t>sa</w:t>
      </w:r>
      <w:proofErr w:type="spellEnd"/>
      <w:r>
        <w:rPr>
          <w:rFonts w:ascii="Arial" w:hAnsi="Arial" w:cs="Arial"/>
          <w:lang w:val="bs-Latn-BA"/>
        </w:rPr>
        <w:t xml:space="preserve"> 13,6% </w:t>
      </w:r>
      <w:proofErr w:type="spellStart"/>
      <w:r>
        <w:rPr>
          <w:rFonts w:ascii="Arial" w:hAnsi="Arial" w:cs="Arial"/>
        </w:rPr>
        <w:t>glasova</w:t>
      </w:r>
      <w:proofErr w:type="spellEnd"/>
      <w:r>
        <w:rPr>
          <w:rFonts w:ascii="Arial" w:hAnsi="Arial" w:cs="Arial"/>
          <w:lang w:val="bs-Latn-BA"/>
        </w:rPr>
        <w:t xml:space="preserve">, </w:t>
      </w:r>
      <w:proofErr w:type="spellStart"/>
      <w:r>
        <w:rPr>
          <w:rFonts w:ascii="Arial" w:hAnsi="Arial" w:cs="Arial"/>
        </w:rPr>
        <w:t>dobila</w:t>
      </w:r>
      <w:proofErr w:type="spellEnd"/>
      <w:r>
        <w:rPr>
          <w:rFonts w:ascii="Arial" w:hAnsi="Arial" w:cs="Arial"/>
        </w:rPr>
        <w:t xml:space="preserve"> je</w:t>
      </w:r>
      <w:r>
        <w:rPr>
          <w:rFonts w:ascii="Arial" w:hAnsi="Arial" w:cs="Arial"/>
          <w:lang w:val="bs-Latn-BA"/>
        </w:rPr>
        <w:t xml:space="preserve"> 17 (13,6) </w:t>
      </w:r>
      <w:proofErr w:type="spellStart"/>
      <w:r>
        <w:rPr>
          <w:rFonts w:ascii="Arial" w:hAnsi="Arial" w:cs="Arial"/>
        </w:rPr>
        <w:t>mandata</w:t>
      </w:r>
      <w:proofErr w:type="spellEnd"/>
      <w:r>
        <w:rPr>
          <w:rFonts w:ascii="Arial" w:hAnsi="Arial" w:cs="Arial"/>
          <w:lang w:val="bs-Latn-BA"/>
        </w:rPr>
        <w:t xml:space="preserve">; </w:t>
      </w:r>
      <w:proofErr w:type="spellStart"/>
      <w:r>
        <w:rPr>
          <w:rFonts w:ascii="Arial" w:hAnsi="Arial" w:cs="Arial"/>
        </w:rPr>
        <w:t>lista</w:t>
      </w:r>
      <w:proofErr w:type="spellEnd"/>
      <w:r>
        <w:rPr>
          <w:rFonts w:ascii="Arial" w:hAnsi="Arial" w:cs="Arial"/>
        </w:rPr>
        <w:t xml:space="preserve"> </w:t>
      </w:r>
      <w:proofErr w:type="spellStart"/>
      <w:r>
        <w:rPr>
          <w:rFonts w:ascii="Arial" w:hAnsi="Arial" w:cs="Arial"/>
        </w:rPr>
        <w:t>Narodne</w:t>
      </w:r>
      <w:proofErr w:type="spellEnd"/>
      <w:r>
        <w:rPr>
          <w:rFonts w:ascii="Arial" w:hAnsi="Arial" w:cs="Arial"/>
        </w:rPr>
        <w:t xml:space="preserve"> </w:t>
      </w:r>
      <w:proofErr w:type="spellStart"/>
      <w:r>
        <w:rPr>
          <w:rFonts w:ascii="Arial" w:hAnsi="Arial" w:cs="Arial"/>
        </w:rPr>
        <w:t>stranke</w:t>
      </w:r>
      <w:proofErr w:type="spellEnd"/>
      <w:r>
        <w:rPr>
          <w:rFonts w:ascii="Arial" w:hAnsi="Arial" w:cs="Arial"/>
          <w:lang w:val="bs-Latn-BA"/>
        </w:rPr>
        <w:t xml:space="preserve">, </w:t>
      </w:r>
      <w:proofErr w:type="spellStart"/>
      <w:r>
        <w:rPr>
          <w:rFonts w:ascii="Arial" w:hAnsi="Arial" w:cs="Arial"/>
        </w:rPr>
        <w:t>sa</w:t>
      </w:r>
      <w:proofErr w:type="spellEnd"/>
      <w:r>
        <w:rPr>
          <w:rFonts w:ascii="Arial" w:hAnsi="Arial" w:cs="Arial"/>
          <w:lang w:val="bs-Latn-BA"/>
        </w:rPr>
        <w:t xml:space="preserve"> 12,8% </w:t>
      </w:r>
      <w:proofErr w:type="spellStart"/>
      <w:r>
        <w:rPr>
          <w:rFonts w:ascii="Arial" w:hAnsi="Arial" w:cs="Arial"/>
        </w:rPr>
        <w:t>glasova</w:t>
      </w:r>
      <w:proofErr w:type="spellEnd"/>
      <w:r>
        <w:rPr>
          <w:rFonts w:ascii="Arial" w:hAnsi="Arial" w:cs="Arial"/>
          <w:lang w:val="bs-Latn-BA"/>
        </w:rPr>
        <w:t xml:space="preserve">, 13 (10,4%) </w:t>
      </w:r>
      <w:proofErr w:type="spellStart"/>
      <w:r>
        <w:rPr>
          <w:rFonts w:ascii="Arial" w:hAnsi="Arial" w:cs="Arial"/>
        </w:rPr>
        <w:t>mandata</w:t>
      </w:r>
      <w:proofErr w:type="spellEnd"/>
      <w:r>
        <w:rPr>
          <w:rFonts w:ascii="Arial" w:hAnsi="Arial" w:cs="Arial"/>
          <w:lang w:val="bs-Latn-BA"/>
        </w:rPr>
        <w:t xml:space="preserve">, </w:t>
      </w:r>
      <w:r>
        <w:rPr>
          <w:rFonts w:ascii="Arial" w:hAnsi="Arial" w:cs="Arial"/>
        </w:rPr>
        <w:t xml:space="preserve">i </w:t>
      </w:r>
      <w:proofErr w:type="spellStart"/>
      <w:r>
        <w:rPr>
          <w:rFonts w:ascii="Arial" w:hAnsi="Arial" w:cs="Arial"/>
        </w:rPr>
        <w:t>lista</w:t>
      </w:r>
      <w:proofErr w:type="spellEnd"/>
      <w:r>
        <w:rPr>
          <w:rFonts w:ascii="Arial" w:hAnsi="Arial" w:cs="Arial"/>
        </w:rPr>
        <w:t xml:space="preserve"> </w:t>
      </w:r>
      <w:proofErr w:type="spellStart"/>
      <w:r>
        <w:rPr>
          <w:rFonts w:ascii="Arial" w:hAnsi="Arial" w:cs="Arial"/>
        </w:rPr>
        <w:t>Demokratske</w:t>
      </w:r>
      <w:proofErr w:type="spellEnd"/>
      <w:r>
        <w:rPr>
          <w:rFonts w:ascii="Arial" w:hAnsi="Arial" w:cs="Arial"/>
        </w:rPr>
        <w:t xml:space="preserve"> </w:t>
      </w:r>
      <w:proofErr w:type="spellStart"/>
      <w:r>
        <w:rPr>
          <w:rFonts w:ascii="Arial" w:hAnsi="Arial" w:cs="Arial"/>
        </w:rPr>
        <w:t>koalicije</w:t>
      </w:r>
      <w:proofErr w:type="spellEnd"/>
      <w:r>
        <w:rPr>
          <w:rFonts w:ascii="Arial" w:hAnsi="Arial" w:cs="Arial"/>
          <w:lang w:val="bs-Latn-BA"/>
        </w:rPr>
        <w:t xml:space="preserve">, </w:t>
      </w:r>
      <w:proofErr w:type="spellStart"/>
      <w:r>
        <w:rPr>
          <w:rFonts w:ascii="Arial" w:hAnsi="Arial" w:cs="Arial"/>
        </w:rPr>
        <w:t>sa</w:t>
      </w:r>
      <w:proofErr w:type="spellEnd"/>
      <w:r>
        <w:rPr>
          <w:rFonts w:ascii="Arial" w:hAnsi="Arial" w:cs="Arial"/>
          <w:lang w:val="bs-Latn-BA"/>
        </w:rPr>
        <w:t xml:space="preserve"> 10,1% </w:t>
      </w:r>
      <w:proofErr w:type="spellStart"/>
      <w:r>
        <w:rPr>
          <w:rFonts w:ascii="Arial" w:hAnsi="Arial" w:cs="Arial"/>
        </w:rPr>
        <w:t>glasova</w:t>
      </w:r>
      <w:proofErr w:type="spellEnd"/>
      <w:r>
        <w:rPr>
          <w:rFonts w:ascii="Arial" w:hAnsi="Arial" w:cs="Arial"/>
          <w:lang w:val="bs-Latn-BA"/>
        </w:rPr>
        <w:t xml:space="preserve">, 12 (9,6%) </w:t>
      </w:r>
      <w:proofErr w:type="spellStart"/>
      <w:r>
        <w:rPr>
          <w:rFonts w:ascii="Arial" w:hAnsi="Arial" w:cs="Arial"/>
        </w:rPr>
        <w:t>mandata</w:t>
      </w:r>
      <w:proofErr w:type="spellEnd"/>
      <w:r>
        <w:rPr>
          <w:rFonts w:ascii="Arial" w:hAnsi="Arial" w:cs="Arial"/>
          <w:lang w:val="bs-Latn-BA"/>
        </w:rPr>
        <w:t xml:space="preserve">. </w:t>
      </w:r>
      <w:proofErr w:type="spellStart"/>
      <w:proofErr w:type="gramStart"/>
      <w:r>
        <w:rPr>
          <w:rFonts w:ascii="Arial" w:hAnsi="Arial" w:cs="Arial"/>
        </w:rPr>
        <w:t>Koaliciju</w:t>
      </w:r>
      <w:proofErr w:type="spellEnd"/>
      <w:r>
        <w:rPr>
          <w:rFonts w:ascii="Arial" w:hAnsi="Arial" w:cs="Arial"/>
        </w:rPr>
        <w:t xml:space="preserve"> </w:t>
      </w:r>
      <w:proofErr w:type="spellStart"/>
      <w:r>
        <w:rPr>
          <w:rFonts w:ascii="Arial" w:hAnsi="Arial" w:cs="Arial"/>
        </w:rPr>
        <w:t>Savez</w:t>
      </w:r>
      <w:proofErr w:type="spellEnd"/>
      <w:r>
        <w:rPr>
          <w:rFonts w:ascii="Arial" w:hAnsi="Arial" w:cs="Arial"/>
        </w:rPr>
        <w:t xml:space="preserve"> </w:t>
      </w:r>
      <w:proofErr w:type="spellStart"/>
      <w:r>
        <w:rPr>
          <w:rFonts w:ascii="Arial" w:hAnsi="Arial" w:cs="Arial"/>
        </w:rPr>
        <w:t>reformskih</w:t>
      </w:r>
      <w:proofErr w:type="spellEnd"/>
      <w:r>
        <w:rPr>
          <w:rFonts w:ascii="Arial" w:hAnsi="Arial" w:cs="Arial"/>
        </w:rPr>
        <w:t xml:space="preserve"> </w:t>
      </w:r>
      <w:proofErr w:type="spellStart"/>
      <w:r>
        <w:rPr>
          <w:rFonts w:ascii="Arial" w:hAnsi="Arial" w:cs="Arial"/>
        </w:rPr>
        <w:t>snaga</w:t>
      </w:r>
      <w:proofErr w:type="spellEnd"/>
      <w:r>
        <w:rPr>
          <w:rFonts w:ascii="Arial" w:hAnsi="Arial" w:cs="Arial"/>
        </w:rPr>
        <w:t xml:space="preserve"> </w:t>
      </w:r>
      <w:proofErr w:type="spellStart"/>
      <w:r>
        <w:rPr>
          <w:rFonts w:ascii="Arial" w:hAnsi="Arial" w:cs="Arial"/>
        </w:rPr>
        <w:t>Jugoslavije</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Crnu</w:t>
      </w:r>
      <w:proofErr w:type="spellEnd"/>
      <w:r>
        <w:rPr>
          <w:rFonts w:ascii="Arial" w:hAnsi="Arial" w:cs="Arial"/>
        </w:rPr>
        <w:t xml:space="preserve"> </w:t>
      </w:r>
      <w:proofErr w:type="spellStart"/>
      <w:r>
        <w:rPr>
          <w:rFonts w:ascii="Arial" w:hAnsi="Arial" w:cs="Arial"/>
        </w:rPr>
        <w:t>Goru</w:t>
      </w:r>
      <w:proofErr w:type="spellEnd"/>
      <w:r>
        <w:rPr>
          <w:rFonts w:ascii="Arial" w:hAnsi="Arial" w:cs="Arial"/>
          <w:lang w:val="bs-Latn-BA"/>
        </w:rPr>
        <w:t xml:space="preserve"> č</w:t>
      </w:r>
      <w:proofErr w:type="spellStart"/>
      <w:r>
        <w:rPr>
          <w:rFonts w:ascii="Arial" w:hAnsi="Arial" w:cs="Arial"/>
        </w:rPr>
        <w:t>inili</w:t>
      </w:r>
      <w:proofErr w:type="spellEnd"/>
      <w:r>
        <w:rPr>
          <w:rFonts w:ascii="Arial" w:hAnsi="Arial" w:cs="Arial"/>
        </w:rPr>
        <w:t xml:space="preserve"> </w:t>
      </w:r>
      <w:proofErr w:type="spellStart"/>
      <w:r>
        <w:rPr>
          <w:rFonts w:ascii="Arial" w:hAnsi="Arial" w:cs="Arial"/>
        </w:rPr>
        <w:t>su</w:t>
      </w:r>
      <w:proofErr w:type="spellEnd"/>
      <w:r>
        <w:rPr>
          <w:rFonts w:ascii="Arial" w:hAnsi="Arial" w:cs="Arial"/>
          <w:lang w:val="bs-Latn-BA"/>
        </w:rPr>
        <w:t xml:space="preserve"> </w:t>
      </w:r>
      <w:proofErr w:type="spellStart"/>
      <w:r>
        <w:rPr>
          <w:rFonts w:ascii="Arial" w:hAnsi="Arial" w:cs="Arial"/>
        </w:rPr>
        <w:t>Liberalni</w:t>
      </w:r>
      <w:proofErr w:type="spellEnd"/>
      <w:r>
        <w:rPr>
          <w:rFonts w:ascii="Arial" w:hAnsi="Arial" w:cs="Arial"/>
        </w:rPr>
        <w:t xml:space="preserve"> </w:t>
      </w:r>
      <w:proofErr w:type="spellStart"/>
      <w:r>
        <w:rPr>
          <w:rFonts w:ascii="Arial" w:hAnsi="Arial" w:cs="Arial"/>
        </w:rPr>
        <w:t>savez</w:t>
      </w:r>
      <w:proofErr w:type="spellEnd"/>
      <w:r>
        <w:rPr>
          <w:rFonts w:ascii="Arial" w:hAnsi="Arial" w:cs="Arial"/>
        </w:rPr>
        <w:t xml:space="preserve"> </w:t>
      </w:r>
      <w:proofErr w:type="spellStart"/>
      <w:r>
        <w:rPr>
          <w:rFonts w:ascii="Arial" w:hAnsi="Arial" w:cs="Arial"/>
        </w:rPr>
        <w:t>Crne</w:t>
      </w:r>
      <w:proofErr w:type="spellEnd"/>
      <w:r>
        <w:rPr>
          <w:rFonts w:ascii="Arial" w:hAnsi="Arial" w:cs="Arial"/>
        </w:rPr>
        <w:t xml:space="preserve"> Gore</w:t>
      </w:r>
      <w:r>
        <w:rPr>
          <w:rFonts w:ascii="Arial" w:hAnsi="Arial" w:cs="Arial"/>
          <w:lang w:val="bs-Latn-BA"/>
        </w:rPr>
        <w:t xml:space="preserve">, </w:t>
      </w:r>
      <w:proofErr w:type="spellStart"/>
      <w:r>
        <w:rPr>
          <w:rFonts w:ascii="Arial" w:hAnsi="Arial" w:cs="Arial"/>
        </w:rPr>
        <w:t>Partija</w:t>
      </w:r>
      <w:proofErr w:type="spellEnd"/>
      <w:r>
        <w:rPr>
          <w:rFonts w:ascii="Arial" w:hAnsi="Arial" w:cs="Arial"/>
        </w:rPr>
        <w:t xml:space="preserve"> </w:t>
      </w:r>
      <w:proofErr w:type="spellStart"/>
      <w:r>
        <w:rPr>
          <w:rFonts w:ascii="Arial" w:hAnsi="Arial" w:cs="Arial"/>
        </w:rPr>
        <w:t>socijalista</w:t>
      </w:r>
      <w:proofErr w:type="spellEnd"/>
      <w:r>
        <w:rPr>
          <w:rFonts w:ascii="Arial" w:hAnsi="Arial" w:cs="Arial"/>
          <w:lang w:val="bs-Latn-BA"/>
        </w:rPr>
        <w:t xml:space="preserve">, </w:t>
      </w:r>
      <w:proofErr w:type="spellStart"/>
      <w:r>
        <w:rPr>
          <w:rFonts w:ascii="Arial" w:hAnsi="Arial" w:cs="Arial"/>
        </w:rPr>
        <w:t>Socijaldemokratska</w:t>
      </w:r>
      <w:proofErr w:type="spellEnd"/>
      <w:r>
        <w:rPr>
          <w:rFonts w:ascii="Arial" w:hAnsi="Arial" w:cs="Arial"/>
        </w:rPr>
        <w:t xml:space="preserve"> </w:t>
      </w:r>
      <w:proofErr w:type="spellStart"/>
      <w:r>
        <w:rPr>
          <w:rFonts w:ascii="Arial" w:hAnsi="Arial" w:cs="Arial"/>
        </w:rPr>
        <w:t>stranka</w:t>
      </w:r>
      <w:proofErr w:type="spellEnd"/>
      <w:r>
        <w:rPr>
          <w:rFonts w:ascii="Arial" w:hAnsi="Arial" w:cs="Arial"/>
        </w:rPr>
        <w:t xml:space="preserve"> </w:t>
      </w:r>
      <w:proofErr w:type="spellStart"/>
      <w:r>
        <w:rPr>
          <w:rFonts w:ascii="Arial" w:hAnsi="Arial" w:cs="Arial"/>
        </w:rPr>
        <w:t>Crne</w:t>
      </w:r>
      <w:proofErr w:type="spellEnd"/>
      <w:r>
        <w:rPr>
          <w:rFonts w:ascii="Arial" w:hAnsi="Arial" w:cs="Arial"/>
        </w:rPr>
        <w:t xml:space="preserve"> Gore</w:t>
      </w:r>
      <w:r>
        <w:rPr>
          <w:rFonts w:ascii="Arial" w:hAnsi="Arial" w:cs="Arial"/>
          <w:lang w:val="bs-Latn-BA"/>
        </w:rPr>
        <w:t xml:space="preserve">, </w:t>
      </w:r>
      <w:proofErr w:type="spellStart"/>
      <w:r>
        <w:rPr>
          <w:rFonts w:ascii="Arial" w:hAnsi="Arial" w:cs="Arial"/>
        </w:rPr>
        <w:t>Nezavisna</w:t>
      </w:r>
      <w:proofErr w:type="spellEnd"/>
      <w:r>
        <w:rPr>
          <w:rFonts w:ascii="Arial" w:hAnsi="Arial" w:cs="Arial"/>
        </w:rPr>
        <w:t xml:space="preserve"> </w:t>
      </w:r>
      <w:proofErr w:type="spellStart"/>
      <w:r>
        <w:rPr>
          <w:rFonts w:ascii="Arial" w:hAnsi="Arial" w:cs="Arial"/>
        </w:rPr>
        <w:t>organizacija</w:t>
      </w:r>
      <w:proofErr w:type="spellEnd"/>
      <w:r>
        <w:rPr>
          <w:rFonts w:ascii="Arial" w:hAnsi="Arial" w:cs="Arial"/>
        </w:rPr>
        <w:t xml:space="preserve"> </w:t>
      </w:r>
      <w:proofErr w:type="spellStart"/>
      <w:r>
        <w:rPr>
          <w:rFonts w:ascii="Arial" w:hAnsi="Arial" w:cs="Arial"/>
        </w:rPr>
        <w:t>komunista</w:t>
      </w:r>
      <w:proofErr w:type="spellEnd"/>
      <w:r>
        <w:rPr>
          <w:rFonts w:ascii="Arial" w:hAnsi="Arial" w:cs="Arial"/>
        </w:rPr>
        <w:t xml:space="preserve"> i </w:t>
      </w:r>
      <w:proofErr w:type="spellStart"/>
      <w:r>
        <w:rPr>
          <w:rFonts w:ascii="Arial" w:hAnsi="Arial" w:cs="Arial"/>
        </w:rPr>
        <w:t>Stranka</w:t>
      </w:r>
      <w:proofErr w:type="spellEnd"/>
      <w:r>
        <w:rPr>
          <w:rFonts w:ascii="Arial" w:hAnsi="Arial" w:cs="Arial"/>
        </w:rPr>
        <w:t xml:space="preserve"> </w:t>
      </w:r>
      <w:proofErr w:type="spellStart"/>
      <w:r>
        <w:rPr>
          <w:rFonts w:ascii="Arial" w:hAnsi="Arial" w:cs="Arial"/>
        </w:rPr>
        <w:t>nacionalne</w:t>
      </w:r>
      <w:proofErr w:type="spellEnd"/>
      <w:r>
        <w:rPr>
          <w:rFonts w:ascii="Arial" w:hAnsi="Arial" w:cs="Arial"/>
        </w:rPr>
        <w:t xml:space="preserve"> </w:t>
      </w:r>
      <w:proofErr w:type="spellStart"/>
      <w:r>
        <w:rPr>
          <w:rFonts w:ascii="Arial" w:hAnsi="Arial" w:cs="Arial"/>
        </w:rPr>
        <w:t>ravnopravnosti</w:t>
      </w:r>
      <w:proofErr w:type="spellEnd"/>
      <w:r>
        <w:rPr>
          <w:rFonts w:ascii="Arial" w:hAnsi="Arial" w:cs="Arial"/>
          <w:lang w:val="bs-Latn-BA"/>
        </w:rPr>
        <w:t>.</w:t>
      </w:r>
      <w:proofErr w:type="gramEnd"/>
      <w:r>
        <w:rPr>
          <w:rFonts w:ascii="Arial" w:hAnsi="Arial" w:cs="Arial"/>
          <w:lang w:val="bs-Latn-BA"/>
        </w:rPr>
        <w:t xml:space="preserve"> </w:t>
      </w:r>
      <w:proofErr w:type="spellStart"/>
      <w:proofErr w:type="gramStart"/>
      <w:r>
        <w:rPr>
          <w:rFonts w:ascii="Arial" w:hAnsi="Arial" w:cs="Arial"/>
        </w:rPr>
        <w:t>Demokratsku</w:t>
      </w:r>
      <w:proofErr w:type="spellEnd"/>
      <w:r>
        <w:rPr>
          <w:rFonts w:ascii="Arial" w:hAnsi="Arial" w:cs="Arial"/>
        </w:rPr>
        <w:t xml:space="preserve"> </w:t>
      </w:r>
      <w:proofErr w:type="spellStart"/>
      <w:r>
        <w:rPr>
          <w:rFonts w:ascii="Arial" w:hAnsi="Arial" w:cs="Arial"/>
        </w:rPr>
        <w:t>koaliciju</w:t>
      </w:r>
      <w:proofErr w:type="spellEnd"/>
      <w:r>
        <w:rPr>
          <w:rFonts w:ascii="Arial" w:hAnsi="Arial" w:cs="Arial"/>
          <w:lang w:val="bs-Latn-BA"/>
        </w:rPr>
        <w:t xml:space="preserve"> č</w:t>
      </w:r>
      <w:proofErr w:type="spellStart"/>
      <w:r>
        <w:rPr>
          <w:rFonts w:ascii="Arial" w:hAnsi="Arial" w:cs="Arial"/>
        </w:rPr>
        <w:t>inile</w:t>
      </w:r>
      <w:proofErr w:type="spellEnd"/>
      <w:r>
        <w:rPr>
          <w:rFonts w:ascii="Arial" w:hAnsi="Arial" w:cs="Arial"/>
        </w:rPr>
        <w:t xml:space="preserve"> </w:t>
      </w:r>
      <w:proofErr w:type="spellStart"/>
      <w:r>
        <w:rPr>
          <w:rFonts w:ascii="Arial" w:hAnsi="Arial" w:cs="Arial"/>
        </w:rPr>
        <w:t>su</w:t>
      </w:r>
      <w:proofErr w:type="spellEnd"/>
      <w:r>
        <w:rPr>
          <w:rFonts w:ascii="Arial" w:hAnsi="Arial" w:cs="Arial"/>
        </w:rPr>
        <w:t xml:space="preserve"> tri </w:t>
      </w:r>
      <w:proofErr w:type="spellStart"/>
      <w:r>
        <w:rPr>
          <w:rFonts w:ascii="Arial" w:hAnsi="Arial" w:cs="Arial"/>
        </w:rPr>
        <w:t>nacionalne</w:t>
      </w:r>
      <w:proofErr w:type="spellEnd"/>
      <w:r>
        <w:rPr>
          <w:rFonts w:ascii="Arial" w:hAnsi="Arial" w:cs="Arial"/>
        </w:rPr>
        <w:t xml:space="preserve"> </w:t>
      </w:r>
      <w:proofErr w:type="spellStart"/>
      <w:r>
        <w:rPr>
          <w:rFonts w:ascii="Arial" w:hAnsi="Arial" w:cs="Arial"/>
        </w:rPr>
        <w:t>partije</w:t>
      </w:r>
      <w:proofErr w:type="spellEnd"/>
      <w:r>
        <w:rPr>
          <w:rFonts w:ascii="Arial" w:hAnsi="Arial" w:cs="Arial"/>
        </w:rPr>
        <w:t xml:space="preserve"> </w:t>
      </w:r>
      <w:proofErr w:type="spellStart"/>
      <w:r>
        <w:rPr>
          <w:rFonts w:ascii="Arial" w:hAnsi="Arial" w:cs="Arial"/>
        </w:rPr>
        <w:t>Muslimana</w:t>
      </w:r>
      <w:proofErr w:type="spellEnd"/>
      <w:r>
        <w:rPr>
          <w:rFonts w:ascii="Arial" w:hAnsi="Arial" w:cs="Arial"/>
        </w:rPr>
        <w:t xml:space="preserve"> u </w:t>
      </w:r>
      <w:proofErr w:type="spellStart"/>
      <w:r>
        <w:rPr>
          <w:rFonts w:ascii="Arial" w:hAnsi="Arial" w:cs="Arial"/>
        </w:rPr>
        <w:t>Crnoj</w:t>
      </w:r>
      <w:proofErr w:type="spellEnd"/>
      <w:r>
        <w:rPr>
          <w:rFonts w:ascii="Arial" w:hAnsi="Arial" w:cs="Arial"/>
        </w:rPr>
        <w:t xml:space="preserve"> </w:t>
      </w:r>
      <w:proofErr w:type="spellStart"/>
      <w:r>
        <w:rPr>
          <w:rFonts w:ascii="Arial" w:hAnsi="Arial" w:cs="Arial"/>
        </w:rPr>
        <w:t>Gori</w:t>
      </w:r>
      <w:proofErr w:type="spellEnd"/>
      <w:r>
        <w:rPr>
          <w:rFonts w:ascii="Arial" w:hAnsi="Arial" w:cs="Arial"/>
          <w:lang w:val="bs-Latn-BA"/>
        </w:rPr>
        <w:t xml:space="preserve"> (</w:t>
      </w:r>
      <w:proofErr w:type="spellStart"/>
      <w:r>
        <w:rPr>
          <w:rFonts w:ascii="Arial" w:hAnsi="Arial" w:cs="Arial"/>
        </w:rPr>
        <w:t>Stranka</w:t>
      </w:r>
      <w:proofErr w:type="spellEnd"/>
      <w:r>
        <w:rPr>
          <w:rFonts w:ascii="Arial" w:hAnsi="Arial" w:cs="Arial"/>
        </w:rPr>
        <w:t xml:space="preserve"> </w:t>
      </w:r>
      <w:proofErr w:type="spellStart"/>
      <w:r>
        <w:rPr>
          <w:rFonts w:ascii="Arial" w:hAnsi="Arial" w:cs="Arial"/>
        </w:rPr>
        <w:t>demokratske</w:t>
      </w:r>
      <w:proofErr w:type="spellEnd"/>
      <w:r>
        <w:rPr>
          <w:rFonts w:ascii="Arial" w:hAnsi="Arial" w:cs="Arial"/>
        </w:rPr>
        <w:t xml:space="preserve"> </w:t>
      </w:r>
      <w:proofErr w:type="spellStart"/>
      <w:r>
        <w:rPr>
          <w:rFonts w:ascii="Arial" w:hAnsi="Arial" w:cs="Arial"/>
        </w:rPr>
        <w:t>akcije</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Crnu</w:t>
      </w:r>
      <w:proofErr w:type="spellEnd"/>
      <w:r>
        <w:rPr>
          <w:rFonts w:ascii="Arial" w:hAnsi="Arial" w:cs="Arial"/>
        </w:rPr>
        <w:t xml:space="preserve"> </w:t>
      </w:r>
      <w:proofErr w:type="spellStart"/>
      <w:r>
        <w:rPr>
          <w:rFonts w:ascii="Arial" w:hAnsi="Arial" w:cs="Arial"/>
        </w:rPr>
        <w:t>Goru</w:t>
      </w:r>
      <w:proofErr w:type="spellEnd"/>
      <w:r>
        <w:rPr>
          <w:rFonts w:ascii="Arial" w:hAnsi="Arial" w:cs="Arial"/>
        </w:rPr>
        <w:t xml:space="preserve"> – SDA</w:t>
      </w:r>
      <w:r>
        <w:rPr>
          <w:rFonts w:ascii="Arial" w:hAnsi="Arial" w:cs="Arial"/>
          <w:lang w:val="bs-Latn-BA"/>
        </w:rPr>
        <w:t xml:space="preserve"> </w:t>
      </w:r>
      <w:r>
        <w:rPr>
          <w:rFonts w:ascii="Arial" w:hAnsi="Arial" w:cs="Arial"/>
        </w:rPr>
        <w:t xml:space="preserve">i </w:t>
      </w:r>
      <w:proofErr w:type="spellStart"/>
      <w:r>
        <w:rPr>
          <w:rFonts w:ascii="Arial" w:hAnsi="Arial" w:cs="Arial"/>
        </w:rPr>
        <w:t>Stranka</w:t>
      </w:r>
      <w:proofErr w:type="spellEnd"/>
      <w:r>
        <w:rPr>
          <w:rFonts w:ascii="Arial" w:hAnsi="Arial" w:cs="Arial"/>
        </w:rPr>
        <w:t xml:space="preserve"> </w:t>
      </w:r>
      <w:proofErr w:type="spellStart"/>
      <w:r>
        <w:rPr>
          <w:rFonts w:ascii="Arial" w:hAnsi="Arial" w:cs="Arial"/>
        </w:rPr>
        <w:t>ravnopravnosti</w:t>
      </w:r>
      <w:proofErr w:type="spellEnd"/>
      <w:r>
        <w:rPr>
          <w:rFonts w:ascii="Arial" w:hAnsi="Arial" w:cs="Arial"/>
          <w:lang w:val="bs-Latn-BA"/>
        </w:rPr>
        <w:t xml:space="preserve">), </w:t>
      </w:r>
      <w:proofErr w:type="spellStart"/>
      <w:r>
        <w:rPr>
          <w:rFonts w:ascii="Arial" w:hAnsi="Arial" w:cs="Arial"/>
        </w:rPr>
        <w:t>odnosno</w:t>
      </w:r>
      <w:proofErr w:type="spellEnd"/>
      <w:r>
        <w:rPr>
          <w:rFonts w:ascii="Arial" w:hAnsi="Arial" w:cs="Arial"/>
        </w:rPr>
        <w:t xml:space="preserve"> </w:t>
      </w:r>
      <w:proofErr w:type="spellStart"/>
      <w:r>
        <w:rPr>
          <w:rFonts w:ascii="Arial" w:hAnsi="Arial" w:cs="Arial"/>
        </w:rPr>
        <w:t>Albanaca</w:t>
      </w:r>
      <w:proofErr w:type="spellEnd"/>
      <w:r>
        <w:rPr>
          <w:rFonts w:ascii="Arial" w:hAnsi="Arial" w:cs="Arial"/>
        </w:rPr>
        <w:t xml:space="preserve"> u </w:t>
      </w:r>
      <w:proofErr w:type="spellStart"/>
      <w:r>
        <w:rPr>
          <w:rFonts w:ascii="Arial" w:hAnsi="Arial" w:cs="Arial"/>
        </w:rPr>
        <w:t>Crnoj</w:t>
      </w:r>
      <w:proofErr w:type="spellEnd"/>
      <w:r>
        <w:rPr>
          <w:rFonts w:ascii="Arial" w:hAnsi="Arial" w:cs="Arial"/>
        </w:rPr>
        <w:t xml:space="preserve"> </w:t>
      </w:r>
      <w:proofErr w:type="spellStart"/>
      <w:r>
        <w:rPr>
          <w:rFonts w:ascii="Arial" w:hAnsi="Arial" w:cs="Arial"/>
        </w:rPr>
        <w:t>Gori</w:t>
      </w:r>
      <w:proofErr w:type="spellEnd"/>
      <w:r>
        <w:rPr>
          <w:rFonts w:ascii="Arial" w:hAnsi="Arial" w:cs="Arial"/>
          <w:lang w:val="bs-Latn-BA"/>
        </w:rPr>
        <w:t xml:space="preserve"> (</w:t>
      </w:r>
      <w:proofErr w:type="spellStart"/>
      <w:r>
        <w:rPr>
          <w:rFonts w:ascii="Arial" w:hAnsi="Arial" w:cs="Arial"/>
        </w:rPr>
        <w:t>Demokratski</w:t>
      </w:r>
      <w:proofErr w:type="spellEnd"/>
      <w:r>
        <w:rPr>
          <w:rFonts w:ascii="Arial" w:hAnsi="Arial" w:cs="Arial"/>
        </w:rPr>
        <w:t xml:space="preserve"> </w:t>
      </w:r>
      <w:proofErr w:type="spellStart"/>
      <w:r>
        <w:rPr>
          <w:rFonts w:ascii="Arial" w:hAnsi="Arial" w:cs="Arial"/>
        </w:rPr>
        <w:t>savez</w:t>
      </w:r>
      <w:proofErr w:type="spellEnd"/>
      <w:r>
        <w:rPr>
          <w:rFonts w:ascii="Arial" w:hAnsi="Arial" w:cs="Arial"/>
        </w:rPr>
        <w:t xml:space="preserve"> u </w:t>
      </w:r>
      <w:proofErr w:type="spellStart"/>
      <w:r>
        <w:rPr>
          <w:rFonts w:ascii="Arial" w:hAnsi="Arial" w:cs="Arial"/>
        </w:rPr>
        <w:t>Crnoj</w:t>
      </w:r>
      <w:proofErr w:type="spellEnd"/>
      <w:r>
        <w:rPr>
          <w:rFonts w:ascii="Arial" w:hAnsi="Arial" w:cs="Arial"/>
        </w:rPr>
        <w:t xml:space="preserve"> </w:t>
      </w:r>
      <w:proofErr w:type="spellStart"/>
      <w:r>
        <w:rPr>
          <w:rFonts w:ascii="Arial" w:hAnsi="Arial" w:cs="Arial"/>
        </w:rPr>
        <w:t>Gori</w:t>
      </w:r>
      <w:proofErr w:type="spellEnd"/>
      <w:r>
        <w:rPr>
          <w:rFonts w:ascii="Arial" w:hAnsi="Arial" w:cs="Arial"/>
          <w:lang w:val="bs-Latn-BA"/>
        </w:rPr>
        <w:t xml:space="preserve"> – </w:t>
      </w:r>
      <w:r>
        <w:rPr>
          <w:rFonts w:ascii="Arial" w:hAnsi="Arial" w:cs="Arial"/>
        </w:rPr>
        <w:t>DSCG</w:t>
      </w:r>
      <w:r>
        <w:rPr>
          <w:rFonts w:ascii="Arial" w:hAnsi="Arial" w:cs="Arial"/>
          <w:lang w:val="bs-Latn-BA"/>
        </w:rPr>
        <w:t>).</w:t>
      </w:r>
      <w:proofErr w:type="gramEnd"/>
    </w:p>
  </w:footnote>
  <w:footnote w:id="11">
    <w:p w:rsidR="00693BFB" w:rsidRDefault="00693BFB" w:rsidP="00693BFB">
      <w:pPr>
        <w:pStyle w:val="FootnoteText"/>
        <w:ind w:firstLine="720"/>
        <w:jc w:val="both"/>
        <w:rPr>
          <w:rFonts w:ascii="Arial" w:hAnsi="Arial" w:cs="Arial"/>
          <w:lang w:val="bs-Latn-BA"/>
        </w:rPr>
      </w:pPr>
      <w:r>
        <w:rPr>
          <w:rStyle w:val="FootnoteReference"/>
          <w:rFonts w:ascii="Arial" w:hAnsi="Arial" w:cs="Arial"/>
        </w:rPr>
        <w:footnoteRef/>
      </w:r>
      <w:r>
        <w:rPr>
          <w:rFonts w:ascii="Arial" w:hAnsi="Arial" w:cs="Arial"/>
        </w:rPr>
        <w:t xml:space="preserve"> </w:t>
      </w:r>
      <w:proofErr w:type="gramStart"/>
      <w:r>
        <w:rPr>
          <w:rFonts w:ascii="Arial" w:hAnsi="Arial" w:cs="Arial"/>
        </w:rPr>
        <w:t xml:space="preserve">Na </w:t>
      </w:r>
      <w:proofErr w:type="spellStart"/>
      <w:r>
        <w:rPr>
          <w:rFonts w:ascii="Arial" w:hAnsi="Arial" w:cs="Arial"/>
        </w:rPr>
        <w:t>republi</w:t>
      </w:r>
      <w:proofErr w:type="spellEnd"/>
      <w:r>
        <w:rPr>
          <w:rFonts w:ascii="Arial" w:hAnsi="Arial" w:cs="Arial"/>
          <w:lang w:val="bs-Latn-BA"/>
        </w:rPr>
        <w:t>č</w:t>
      </w:r>
      <w:proofErr w:type="spellStart"/>
      <w:r>
        <w:rPr>
          <w:rFonts w:ascii="Arial" w:hAnsi="Arial" w:cs="Arial"/>
        </w:rPr>
        <w:t>kim</w:t>
      </w:r>
      <w:proofErr w:type="spellEnd"/>
      <w:r>
        <w:rPr>
          <w:rFonts w:ascii="Arial" w:hAnsi="Arial" w:cs="Arial"/>
        </w:rPr>
        <w:t xml:space="preserve"> </w:t>
      </w:r>
      <w:proofErr w:type="spellStart"/>
      <w:r>
        <w:rPr>
          <w:rFonts w:ascii="Arial" w:hAnsi="Arial" w:cs="Arial"/>
        </w:rPr>
        <w:t>parlamentarnim</w:t>
      </w:r>
      <w:proofErr w:type="spellEnd"/>
      <w:r>
        <w:rPr>
          <w:rFonts w:ascii="Arial" w:hAnsi="Arial" w:cs="Arial"/>
        </w:rPr>
        <w:t xml:space="preserve"> </w:t>
      </w:r>
      <w:proofErr w:type="spellStart"/>
      <w:r>
        <w:rPr>
          <w:rFonts w:ascii="Arial" w:hAnsi="Arial" w:cs="Arial"/>
        </w:rPr>
        <w:t>izborima</w:t>
      </w:r>
      <w:proofErr w:type="spellEnd"/>
      <w:r>
        <w:rPr>
          <w:rFonts w:ascii="Arial" w:hAnsi="Arial" w:cs="Arial"/>
        </w:rPr>
        <w:t xml:space="preserve"> </w:t>
      </w:r>
      <w:proofErr w:type="spellStart"/>
      <w:r>
        <w:rPr>
          <w:rFonts w:ascii="Arial" w:hAnsi="Arial" w:cs="Arial"/>
        </w:rPr>
        <w:t>odr</w:t>
      </w:r>
      <w:proofErr w:type="spellEnd"/>
      <w:r>
        <w:rPr>
          <w:rFonts w:ascii="Arial" w:hAnsi="Arial" w:cs="Arial"/>
          <w:lang w:val="bs-Latn-BA"/>
        </w:rPr>
        <w:t>ž</w:t>
      </w:r>
      <w:proofErr w:type="spellStart"/>
      <w:r>
        <w:rPr>
          <w:rFonts w:ascii="Arial" w:hAnsi="Arial" w:cs="Arial"/>
        </w:rPr>
        <w:t>anim</w:t>
      </w:r>
      <w:proofErr w:type="spellEnd"/>
      <w:r>
        <w:rPr>
          <w:rFonts w:ascii="Arial" w:hAnsi="Arial" w:cs="Arial"/>
        </w:rPr>
        <w:t xml:space="preserve"> </w:t>
      </w:r>
      <w:proofErr w:type="spellStart"/>
      <w:r>
        <w:rPr>
          <w:rFonts w:ascii="Arial" w:hAnsi="Arial" w:cs="Arial"/>
        </w:rPr>
        <w:t>maja</w:t>
      </w:r>
      <w:proofErr w:type="spellEnd"/>
      <w:r>
        <w:rPr>
          <w:rFonts w:ascii="Arial" w:hAnsi="Arial" w:cs="Arial"/>
          <w:lang w:val="bs-Latn-BA"/>
        </w:rPr>
        <w:t xml:space="preserve"> 1998, </w:t>
      </w:r>
      <w:proofErr w:type="spellStart"/>
      <w:r>
        <w:rPr>
          <w:rFonts w:ascii="Arial" w:hAnsi="Arial" w:cs="Arial"/>
        </w:rPr>
        <w:t>odnosno</w:t>
      </w:r>
      <w:proofErr w:type="spellEnd"/>
      <w:r>
        <w:rPr>
          <w:rFonts w:ascii="Arial" w:hAnsi="Arial" w:cs="Arial"/>
        </w:rPr>
        <w:t xml:space="preserve"> </w:t>
      </w:r>
      <w:proofErr w:type="spellStart"/>
      <w:r>
        <w:rPr>
          <w:rFonts w:ascii="Arial" w:hAnsi="Arial" w:cs="Arial"/>
        </w:rPr>
        <w:t>aprila</w:t>
      </w:r>
      <w:proofErr w:type="spellEnd"/>
      <w:r>
        <w:rPr>
          <w:rFonts w:ascii="Arial" w:hAnsi="Arial" w:cs="Arial"/>
          <w:lang w:val="bs-Latn-BA"/>
        </w:rPr>
        <w:t xml:space="preserve"> 2001.</w:t>
      </w:r>
      <w:proofErr w:type="gramEnd"/>
      <w:r>
        <w:rPr>
          <w:rFonts w:ascii="Arial" w:hAnsi="Arial" w:cs="Arial"/>
          <w:lang w:val="bs-Latn-BA"/>
        </w:rPr>
        <w:t xml:space="preserve"> </w:t>
      </w:r>
      <w:proofErr w:type="spellStart"/>
      <w:proofErr w:type="gramStart"/>
      <w:r>
        <w:rPr>
          <w:rFonts w:ascii="Arial" w:hAnsi="Arial" w:cs="Arial"/>
        </w:rPr>
        <w:t>godine</w:t>
      </w:r>
      <w:proofErr w:type="spellEnd"/>
      <w:proofErr w:type="gramEnd"/>
      <w:r>
        <w:rPr>
          <w:rFonts w:ascii="Arial" w:hAnsi="Arial" w:cs="Arial"/>
          <w:lang w:val="bs-Latn-BA"/>
        </w:rPr>
        <w:t xml:space="preserve">, </w:t>
      </w:r>
      <w:proofErr w:type="spellStart"/>
      <w:r>
        <w:rPr>
          <w:rFonts w:ascii="Arial" w:hAnsi="Arial" w:cs="Arial"/>
        </w:rPr>
        <w:t>prilikom</w:t>
      </w:r>
      <w:proofErr w:type="spellEnd"/>
      <w:r>
        <w:rPr>
          <w:rFonts w:ascii="Arial" w:hAnsi="Arial" w:cs="Arial"/>
        </w:rPr>
        <w:t xml:space="preserve"> </w:t>
      </w:r>
      <w:proofErr w:type="spellStart"/>
      <w:r>
        <w:rPr>
          <w:rFonts w:ascii="Arial" w:hAnsi="Arial" w:cs="Arial"/>
        </w:rPr>
        <w:t>obra</w:t>
      </w:r>
      <w:proofErr w:type="spellEnd"/>
      <w:r>
        <w:rPr>
          <w:rFonts w:ascii="Arial" w:hAnsi="Arial" w:cs="Arial"/>
          <w:lang w:val="bs-Latn-BA"/>
        </w:rPr>
        <w:t>č</w:t>
      </w:r>
      <w:proofErr w:type="spellStart"/>
      <w:r>
        <w:rPr>
          <w:rFonts w:ascii="Arial" w:hAnsi="Arial" w:cs="Arial"/>
        </w:rPr>
        <w:t>una</w:t>
      </w:r>
      <w:proofErr w:type="spellEnd"/>
      <w:r>
        <w:rPr>
          <w:rFonts w:ascii="Arial" w:hAnsi="Arial" w:cs="Arial"/>
        </w:rPr>
        <w:t xml:space="preserve"> </w:t>
      </w:r>
      <w:proofErr w:type="spellStart"/>
      <w:r>
        <w:rPr>
          <w:rFonts w:ascii="Arial" w:hAnsi="Arial" w:cs="Arial"/>
        </w:rPr>
        <w:t>mandata</w:t>
      </w:r>
      <w:proofErr w:type="spellEnd"/>
      <w:r>
        <w:rPr>
          <w:rFonts w:ascii="Arial" w:hAnsi="Arial" w:cs="Arial"/>
          <w:lang w:val="bs-Latn-BA"/>
        </w:rPr>
        <w:t xml:space="preserve"> (</w:t>
      </w:r>
      <w:r>
        <w:rPr>
          <w:rFonts w:ascii="Arial" w:hAnsi="Arial" w:cs="Arial"/>
        </w:rPr>
        <w:t xml:space="preserve">u </w:t>
      </w:r>
      <w:proofErr w:type="spellStart"/>
      <w:r>
        <w:rPr>
          <w:rFonts w:ascii="Arial" w:hAnsi="Arial" w:cs="Arial"/>
        </w:rPr>
        <w:t>Republici</w:t>
      </w:r>
      <w:proofErr w:type="spellEnd"/>
      <w:r>
        <w:rPr>
          <w:rFonts w:ascii="Arial" w:hAnsi="Arial" w:cs="Arial"/>
        </w:rPr>
        <w:t xml:space="preserve"> </w:t>
      </w:r>
      <w:proofErr w:type="spellStart"/>
      <w:r>
        <w:rPr>
          <w:rFonts w:ascii="Arial" w:hAnsi="Arial" w:cs="Arial"/>
        </w:rPr>
        <w:t>kao</w:t>
      </w:r>
      <w:proofErr w:type="spellEnd"/>
      <w:r>
        <w:rPr>
          <w:rFonts w:ascii="Arial" w:hAnsi="Arial" w:cs="Arial"/>
        </w:rPr>
        <w:t xml:space="preserve"> </w:t>
      </w:r>
      <w:proofErr w:type="spellStart"/>
      <w:r>
        <w:rPr>
          <w:rFonts w:ascii="Arial" w:hAnsi="Arial" w:cs="Arial"/>
        </w:rPr>
        <w:t>jedinstvenoj</w:t>
      </w:r>
      <w:proofErr w:type="spellEnd"/>
      <w:r>
        <w:rPr>
          <w:rFonts w:ascii="Arial" w:hAnsi="Arial" w:cs="Arial"/>
        </w:rPr>
        <w:t xml:space="preserve"> </w:t>
      </w:r>
      <w:proofErr w:type="spellStart"/>
      <w:r>
        <w:rPr>
          <w:rFonts w:ascii="Arial" w:hAnsi="Arial" w:cs="Arial"/>
        </w:rPr>
        <w:t>izbornoj</w:t>
      </w:r>
      <w:proofErr w:type="spellEnd"/>
      <w:r>
        <w:rPr>
          <w:rFonts w:ascii="Arial" w:hAnsi="Arial" w:cs="Arial"/>
        </w:rPr>
        <w:t xml:space="preserve"> </w:t>
      </w:r>
      <w:proofErr w:type="spellStart"/>
      <w:r>
        <w:rPr>
          <w:rFonts w:ascii="Arial" w:hAnsi="Arial" w:cs="Arial"/>
        </w:rPr>
        <w:t>jedinici</w:t>
      </w:r>
      <w:proofErr w:type="spellEnd"/>
      <w:r>
        <w:rPr>
          <w:rFonts w:ascii="Arial" w:hAnsi="Arial" w:cs="Arial"/>
        </w:rPr>
        <w:t xml:space="preserve"> i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bira</w:t>
      </w:r>
      <w:proofErr w:type="spellEnd"/>
      <w:r>
        <w:rPr>
          <w:rFonts w:ascii="Arial" w:hAnsi="Arial" w:cs="Arial"/>
          <w:lang w:val="bs-Latn-BA"/>
        </w:rPr>
        <w:t>č</w:t>
      </w:r>
      <w:proofErr w:type="spellStart"/>
      <w:r>
        <w:rPr>
          <w:rFonts w:ascii="Arial" w:hAnsi="Arial" w:cs="Arial"/>
        </w:rPr>
        <w:t>kim</w:t>
      </w:r>
      <w:proofErr w:type="spellEnd"/>
      <w:r>
        <w:rPr>
          <w:rFonts w:ascii="Arial" w:hAnsi="Arial" w:cs="Arial"/>
        </w:rPr>
        <w:t xml:space="preserve"> </w:t>
      </w:r>
      <w:proofErr w:type="spellStart"/>
      <w:r>
        <w:rPr>
          <w:rFonts w:ascii="Arial" w:hAnsi="Arial" w:cs="Arial"/>
        </w:rPr>
        <w:t>mjestima</w:t>
      </w:r>
      <w:proofErr w:type="spellEnd"/>
      <w:r>
        <w:rPr>
          <w:rFonts w:ascii="Arial" w:hAnsi="Arial" w:cs="Arial"/>
        </w:rPr>
        <w:t xml:space="preserve"> </w:t>
      </w:r>
      <w:proofErr w:type="spellStart"/>
      <w:r>
        <w:rPr>
          <w:rFonts w:ascii="Arial" w:hAnsi="Arial" w:cs="Arial"/>
        </w:rPr>
        <w:t>odre</w:t>
      </w:r>
      <w:proofErr w:type="spellEnd"/>
      <w:r>
        <w:rPr>
          <w:rFonts w:ascii="Arial" w:hAnsi="Arial" w:cs="Arial"/>
          <w:lang w:val="bs-Latn-BA"/>
        </w:rPr>
        <w:t>đ</w:t>
      </w:r>
      <w:proofErr w:type="spellStart"/>
      <w:r>
        <w:rPr>
          <w:rFonts w:ascii="Arial" w:hAnsi="Arial" w:cs="Arial"/>
        </w:rPr>
        <w:t>enim</w:t>
      </w:r>
      <w:proofErr w:type="spellEnd"/>
      <w:r>
        <w:rPr>
          <w:rFonts w:ascii="Arial" w:hAnsi="Arial" w:cs="Arial"/>
        </w:rPr>
        <w:t xml:space="preserve"> </w:t>
      </w:r>
      <w:proofErr w:type="spellStart"/>
      <w:r>
        <w:rPr>
          <w:rFonts w:ascii="Arial" w:hAnsi="Arial" w:cs="Arial"/>
        </w:rPr>
        <w:t>posebnom</w:t>
      </w:r>
      <w:proofErr w:type="spellEnd"/>
      <w:r>
        <w:rPr>
          <w:rFonts w:ascii="Arial" w:hAnsi="Arial" w:cs="Arial"/>
        </w:rPr>
        <w:t xml:space="preserve"> </w:t>
      </w:r>
      <w:proofErr w:type="spellStart"/>
      <w:r>
        <w:rPr>
          <w:rFonts w:ascii="Arial" w:hAnsi="Arial" w:cs="Arial"/>
        </w:rPr>
        <w:t>odlukom</w:t>
      </w:r>
      <w:proofErr w:type="spellEnd"/>
      <w:r>
        <w:rPr>
          <w:rFonts w:ascii="Arial" w:hAnsi="Arial" w:cs="Arial"/>
        </w:rPr>
        <w:t xml:space="preserve"> </w:t>
      </w:r>
      <w:proofErr w:type="spellStart"/>
      <w:r>
        <w:rPr>
          <w:rFonts w:ascii="Arial" w:hAnsi="Arial" w:cs="Arial"/>
        </w:rPr>
        <w:t>skup</w:t>
      </w:r>
      <w:proofErr w:type="spellEnd"/>
      <w:r>
        <w:rPr>
          <w:rFonts w:ascii="Arial" w:hAnsi="Arial" w:cs="Arial"/>
          <w:lang w:val="bs-Latn-BA"/>
        </w:rPr>
        <w:t>š</w:t>
      </w:r>
      <w:r>
        <w:rPr>
          <w:rFonts w:ascii="Arial" w:hAnsi="Arial" w:cs="Arial"/>
        </w:rPr>
        <w:t>tine</w:t>
      </w:r>
      <w:r>
        <w:rPr>
          <w:rFonts w:ascii="Arial" w:hAnsi="Arial" w:cs="Arial"/>
          <w:lang w:val="bs-Latn-BA"/>
        </w:rPr>
        <w:t xml:space="preserve"> – 73+5) </w:t>
      </w:r>
      <w:proofErr w:type="spellStart"/>
      <w:r>
        <w:rPr>
          <w:rFonts w:ascii="Arial" w:hAnsi="Arial" w:cs="Arial"/>
        </w:rPr>
        <w:t>prohibitivna</w:t>
      </w:r>
      <w:proofErr w:type="spellEnd"/>
      <w:r>
        <w:rPr>
          <w:rFonts w:ascii="Arial" w:hAnsi="Arial" w:cs="Arial"/>
        </w:rPr>
        <w:t xml:space="preserve"> </w:t>
      </w:r>
      <w:proofErr w:type="spellStart"/>
      <w:r>
        <w:rPr>
          <w:rFonts w:ascii="Arial" w:hAnsi="Arial" w:cs="Arial"/>
        </w:rPr>
        <w:t>klauzula</w:t>
      </w:r>
      <w:proofErr w:type="spellEnd"/>
      <w:r>
        <w:rPr>
          <w:rFonts w:ascii="Arial" w:hAnsi="Arial" w:cs="Arial"/>
        </w:rPr>
        <w:t xml:space="preserve"> </w:t>
      </w:r>
      <w:proofErr w:type="spellStart"/>
      <w:r>
        <w:rPr>
          <w:rFonts w:ascii="Arial" w:hAnsi="Arial" w:cs="Arial"/>
        </w:rPr>
        <w:t>utvr</w:t>
      </w:r>
      <w:proofErr w:type="spellEnd"/>
      <w:r>
        <w:rPr>
          <w:rFonts w:ascii="Arial" w:hAnsi="Arial" w:cs="Arial"/>
          <w:lang w:val="bs-Latn-BA"/>
        </w:rPr>
        <w:t>đ</w:t>
      </w:r>
      <w:proofErr w:type="spellStart"/>
      <w:r>
        <w:rPr>
          <w:rFonts w:ascii="Arial" w:hAnsi="Arial" w:cs="Arial"/>
        </w:rPr>
        <w:t>ena</w:t>
      </w:r>
      <w:proofErr w:type="spellEnd"/>
      <w:r>
        <w:rPr>
          <w:rFonts w:ascii="Arial" w:hAnsi="Arial" w:cs="Arial"/>
        </w:rPr>
        <w:t xml:space="preserve"> je </w:t>
      </w:r>
      <w:proofErr w:type="spellStart"/>
      <w:r>
        <w:rPr>
          <w:rFonts w:ascii="Arial" w:hAnsi="Arial" w:cs="Arial"/>
        </w:rPr>
        <w:t>na</w:t>
      </w:r>
      <w:proofErr w:type="spellEnd"/>
      <w:r>
        <w:rPr>
          <w:rFonts w:ascii="Arial" w:hAnsi="Arial" w:cs="Arial"/>
          <w:lang w:val="bs-Latn-BA"/>
        </w:rPr>
        <w:t xml:space="preserve"> 3% </w:t>
      </w:r>
      <w:proofErr w:type="spellStart"/>
      <w:r>
        <w:rPr>
          <w:rFonts w:ascii="Arial" w:hAnsi="Arial" w:cs="Arial"/>
        </w:rPr>
        <w:t>glasova</w:t>
      </w:r>
      <w:proofErr w:type="spellEnd"/>
      <w:r>
        <w:rPr>
          <w:rFonts w:ascii="Arial" w:hAnsi="Arial" w:cs="Arial"/>
        </w:rPr>
        <w:t xml:space="preserve"> od </w:t>
      </w:r>
      <w:proofErr w:type="spellStart"/>
      <w:r>
        <w:rPr>
          <w:rFonts w:ascii="Arial" w:hAnsi="Arial" w:cs="Arial"/>
        </w:rPr>
        <w:t>ukupnog</w:t>
      </w:r>
      <w:proofErr w:type="spellEnd"/>
      <w:r>
        <w:rPr>
          <w:rFonts w:ascii="Arial" w:hAnsi="Arial" w:cs="Arial"/>
        </w:rPr>
        <w:t xml:space="preserve"> </w:t>
      </w:r>
      <w:proofErr w:type="spellStart"/>
      <w:r>
        <w:rPr>
          <w:rFonts w:ascii="Arial" w:hAnsi="Arial" w:cs="Arial"/>
        </w:rPr>
        <w:t>broja</w:t>
      </w:r>
      <w:proofErr w:type="spellEnd"/>
      <w:r>
        <w:rPr>
          <w:rFonts w:ascii="Arial" w:hAnsi="Arial" w:cs="Arial"/>
        </w:rPr>
        <w:t xml:space="preserve"> </w:t>
      </w:r>
      <w:proofErr w:type="spellStart"/>
      <w:r>
        <w:rPr>
          <w:rFonts w:ascii="Arial" w:hAnsi="Arial" w:cs="Arial"/>
        </w:rPr>
        <w:t>bira</w:t>
      </w:r>
      <w:proofErr w:type="spellEnd"/>
      <w:r>
        <w:rPr>
          <w:rFonts w:ascii="Arial" w:hAnsi="Arial" w:cs="Arial"/>
          <w:lang w:val="bs-Latn-BA"/>
        </w:rPr>
        <w:t>č</w:t>
      </w:r>
      <w:r>
        <w:rPr>
          <w:rFonts w:ascii="Arial" w:hAnsi="Arial" w:cs="Arial"/>
        </w:rPr>
        <w:t xml:space="preserve">a </w:t>
      </w:r>
      <w:proofErr w:type="spellStart"/>
      <w:r>
        <w:rPr>
          <w:rFonts w:ascii="Arial" w:hAnsi="Arial" w:cs="Arial"/>
        </w:rPr>
        <w:t>koji</w:t>
      </w:r>
      <w:proofErr w:type="spellEnd"/>
      <w:r>
        <w:rPr>
          <w:rFonts w:ascii="Arial" w:hAnsi="Arial" w:cs="Arial"/>
        </w:rPr>
        <w:t xml:space="preserve"> </w:t>
      </w:r>
      <w:proofErr w:type="spellStart"/>
      <w:r>
        <w:rPr>
          <w:rFonts w:ascii="Arial" w:hAnsi="Arial" w:cs="Arial"/>
        </w:rPr>
        <w:t>su</w:t>
      </w:r>
      <w:proofErr w:type="spellEnd"/>
      <w:r>
        <w:rPr>
          <w:rFonts w:ascii="Arial" w:hAnsi="Arial" w:cs="Arial"/>
        </w:rPr>
        <w:t xml:space="preserve"> </w:t>
      </w:r>
      <w:proofErr w:type="spellStart"/>
      <w:r>
        <w:rPr>
          <w:rFonts w:ascii="Arial" w:hAnsi="Arial" w:cs="Arial"/>
        </w:rPr>
        <w:t>glasali</w:t>
      </w:r>
      <w:proofErr w:type="spellEnd"/>
      <w:r>
        <w:rPr>
          <w:rFonts w:ascii="Arial" w:hAnsi="Arial" w:cs="Arial"/>
          <w:lang w:val="bs-Latn-BA"/>
        </w:rPr>
        <w:t xml:space="preserve">. </w:t>
      </w:r>
      <w:proofErr w:type="spellStart"/>
      <w:r>
        <w:rPr>
          <w:rFonts w:ascii="Arial" w:hAnsi="Arial" w:cs="Arial"/>
        </w:rPr>
        <w:t>Uslov</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u</w:t>
      </w:r>
      <w:r>
        <w:rPr>
          <w:rFonts w:ascii="Arial" w:hAnsi="Arial" w:cs="Arial"/>
          <w:lang w:val="bs-Latn-BA"/>
        </w:rPr>
        <w:t>č</w:t>
      </w:r>
      <w:r>
        <w:rPr>
          <w:rFonts w:ascii="Arial" w:hAnsi="Arial" w:cs="Arial"/>
        </w:rPr>
        <w:t>e</w:t>
      </w:r>
      <w:r>
        <w:rPr>
          <w:rFonts w:ascii="Arial" w:hAnsi="Arial" w:cs="Arial"/>
          <w:lang w:val="bs-Latn-BA"/>
        </w:rPr>
        <w:t>šć</w:t>
      </w:r>
      <w:r>
        <w:rPr>
          <w:rFonts w:ascii="Arial" w:hAnsi="Arial" w:cs="Arial"/>
        </w:rPr>
        <w:t xml:space="preserve">e u </w:t>
      </w:r>
      <w:proofErr w:type="spellStart"/>
      <w:r>
        <w:rPr>
          <w:rFonts w:ascii="Arial" w:hAnsi="Arial" w:cs="Arial"/>
        </w:rPr>
        <w:t>raspodjeli</w:t>
      </w:r>
      <w:proofErr w:type="spellEnd"/>
      <w:r>
        <w:rPr>
          <w:rFonts w:ascii="Arial" w:hAnsi="Arial" w:cs="Arial"/>
        </w:rPr>
        <w:t xml:space="preserve"> </w:t>
      </w:r>
      <w:proofErr w:type="spellStart"/>
      <w:r>
        <w:rPr>
          <w:rFonts w:ascii="Arial" w:hAnsi="Arial" w:cs="Arial"/>
        </w:rPr>
        <w:t>mandata</w:t>
      </w:r>
      <w:proofErr w:type="spellEnd"/>
      <w:r>
        <w:rPr>
          <w:rFonts w:ascii="Arial" w:hAnsi="Arial" w:cs="Arial"/>
        </w:rPr>
        <w:t xml:space="preserve"> </w:t>
      </w:r>
      <w:proofErr w:type="spellStart"/>
      <w:proofErr w:type="gramStart"/>
      <w:r>
        <w:rPr>
          <w:rFonts w:ascii="Arial" w:hAnsi="Arial" w:cs="Arial"/>
        </w:rPr>
        <w:t>na</w:t>
      </w:r>
      <w:proofErr w:type="spellEnd"/>
      <w:proofErr w:type="gramEnd"/>
      <w:r>
        <w:rPr>
          <w:rFonts w:ascii="Arial" w:hAnsi="Arial" w:cs="Arial"/>
        </w:rPr>
        <w:t xml:space="preserve"> </w:t>
      </w:r>
      <w:proofErr w:type="spellStart"/>
      <w:r>
        <w:rPr>
          <w:rFonts w:ascii="Arial" w:hAnsi="Arial" w:cs="Arial"/>
        </w:rPr>
        <w:t>izborima</w:t>
      </w:r>
      <w:proofErr w:type="spellEnd"/>
      <w:r>
        <w:rPr>
          <w:rFonts w:ascii="Arial" w:hAnsi="Arial" w:cs="Arial"/>
          <w:lang w:val="bs-Latn-BA"/>
        </w:rPr>
        <w:t xml:space="preserve"> 1998. </w:t>
      </w:r>
      <w:proofErr w:type="spellStart"/>
      <w:r>
        <w:rPr>
          <w:rFonts w:ascii="Arial" w:hAnsi="Arial" w:cs="Arial"/>
        </w:rPr>
        <w:t>ispunile</w:t>
      </w:r>
      <w:proofErr w:type="spellEnd"/>
      <w:r>
        <w:rPr>
          <w:rFonts w:ascii="Arial" w:hAnsi="Arial" w:cs="Arial"/>
        </w:rPr>
        <w:t xml:space="preserve"> </w:t>
      </w:r>
      <w:proofErr w:type="spellStart"/>
      <w:r>
        <w:rPr>
          <w:rFonts w:ascii="Arial" w:hAnsi="Arial" w:cs="Arial"/>
        </w:rPr>
        <w:t>su</w:t>
      </w:r>
      <w:proofErr w:type="spellEnd"/>
      <w:r>
        <w:rPr>
          <w:rFonts w:ascii="Arial" w:hAnsi="Arial" w:cs="Arial"/>
        </w:rPr>
        <w:t xml:space="preserve"> </w:t>
      </w:r>
      <w:proofErr w:type="spellStart"/>
      <w:r>
        <w:rPr>
          <w:rFonts w:ascii="Arial" w:hAnsi="Arial" w:cs="Arial"/>
        </w:rPr>
        <w:t>sljede</w:t>
      </w:r>
      <w:proofErr w:type="spellEnd"/>
      <w:r>
        <w:rPr>
          <w:rFonts w:ascii="Arial" w:hAnsi="Arial" w:cs="Arial"/>
          <w:lang w:val="bs-Latn-BA"/>
        </w:rPr>
        <w:t>ć</w:t>
      </w:r>
      <w:r>
        <w:rPr>
          <w:rFonts w:ascii="Arial" w:hAnsi="Arial" w:cs="Arial"/>
        </w:rPr>
        <w:t xml:space="preserve">e </w:t>
      </w:r>
      <w:proofErr w:type="spellStart"/>
      <w:r>
        <w:rPr>
          <w:rFonts w:ascii="Arial" w:hAnsi="Arial" w:cs="Arial"/>
        </w:rPr>
        <w:t>izborne</w:t>
      </w:r>
      <w:proofErr w:type="spellEnd"/>
      <w:r>
        <w:rPr>
          <w:rFonts w:ascii="Arial" w:hAnsi="Arial" w:cs="Arial"/>
        </w:rPr>
        <w:t xml:space="preserve"> </w:t>
      </w:r>
      <w:proofErr w:type="spellStart"/>
      <w:r>
        <w:rPr>
          <w:rFonts w:ascii="Arial" w:hAnsi="Arial" w:cs="Arial"/>
        </w:rPr>
        <w:t>liste</w:t>
      </w:r>
      <w:proofErr w:type="spellEnd"/>
      <w:r>
        <w:rPr>
          <w:rFonts w:ascii="Arial" w:hAnsi="Arial" w:cs="Arial"/>
          <w:lang w:val="bs-Latn-BA"/>
        </w:rPr>
        <w:t xml:space="preserve">: </w:t>
      </w:r>
      <w:proofErr w:type="spellStart"/>
      <w:r>
        <w:rPr>
          <w:rFonts w:ascii="Arial" w:hAnsi="Arial" w:cs="Arial"/>
        </w:rPr>
        <w:t>lista</w:t>
      </w:r>
      <w:proofErr w:type="spellEnd"/>
      <w:r>
        <w:rPr>
          <w:rFonts w:ascii="Arial" w:hAnsi="Arial" w:cs="Arial"/>
        </w:rPr>
        <w:t xml:space="preserve"> </w:t>
      </w:r>
      <w:proofErr w:type="spellStart"/>
      <w:r>
        <w:rPr>
          <w:rFonts w:ascii="Arial" w:hAnsi="Arial" w:cs="Arial"/>
        </w:rPr>
        <w:t>koalicije</w:t>
      </w:r>
      <w:proofErr w:type="spellEnd"/>
      <w:r>
        <w:rPr>
          <w:rFonts w:ascii="Arial" w:hAnsi="Arial" w:cs="Arial"/>
          <w:lang w:val="bs-Latn-BA"/>
        </w:rPr>
        <w:t xml:space="preserve"> „</w:t>
      </w:r>
      <w:r>
        <w:rPr>
          <w:rFonts w:ascii="Arial" w:hAnsi="Arial" w:cs="Arial"/>
        </w:rPr>
        <w:t>Da</w:t>
      </w:r>
      <w:r>
        <w:rPr>
          <w:rFonts w:ascii="Arial" w:hAnsi="Arial" w:cs="Arial"/>
          <w:lang w:val="bs-Latn-BA"/>
        </w:rPr>
        <w:t xml:space="preserve"> ž</w:t>
      </w:r>
      <w:proofErr w:type="spellStart"/>
      <w:r>
        <w:rPr>
          <w:rFonts w:ascii="Arial" w:hAnsi="Arial" w:cs="Arial"/>
        </w:rPr>
        <w:t>ivimo</w:t>
      </w:r>
      <w:proofErr w:type="spellEnd"/>
      <w:r>
        <w:rPr>
          <w:rFonts w:ascii="Arial" w:hAnsi="Arial" w:cs="Arial"/>
        </w:rPr>
        <w:t xml:space="preserve"> </w:t>
      </w:r>
      <w:proofErr w:type="spellStart"/>
      <w:r>
        <w:rPr>
          <w:rFonts w:ascii="Arial" w:hAnsi="Arial" w:cs="Arial"/>
        </w:rPr>
        <w:t>bolje</w:t>
      </w:r>
      <w:proofErr w:type="spellEnd"/>
      <w:r>
        <w:rPr>
          <w:rFonts w:ascii="Arial" w:hAnsi="Arial" w:cs="Arial"/>
          <w:lang w:val="bs-Latn-BA"/>
        </w:rPr>
        <w:t xml:space="preserve"> – </w:t>
      </w:r>
      <w:r>
        <w:rPr>
          <w:rFonts w:ascii="Arial" w:hAnsi="Arial" w:cs="Arial"/>
        </w:rPr>
        <w:t>Milo</w:t>
      </w:r>
      <w:r>
        <w:rPr>
          <w:rFonts w:ascii="Arial" w:hAnsi="Arial" w:cs="Arial"/>
          <w:lang w:val="bs-Latn-BA"/>
        </w:rPr>
        <w:t xml:space="preserve"> Đ</w:t>
      </w:r>
      <w:proofErr w:type="spellStart"/>
      <w:r>
        <w:rPr>
          <w:rFonts w:ascii="Arial" w:hAnsi="Arial" w:cs="Arial"/>
        </w:rPr>
        <w:t>ukanovi</w:t>
      </w:r>
      <w:proofErr w:type="spellEnd"/>
      <w:r>
        <w:rPr>
          <w:rFonts w:ascii="Arial" w:hAnsi="Arial" w:cs="Arial"/>
          <w:lang w:val="bs-Latn-BA"/>
        </w:rPr>
        <w:t>ć” (</w:t>
      </w:r>
      <w:r>
        <w:rPr>
          <w:rFonts w:ascii="Arial" w:hAnsi="Arial" w:cs="Arial"/>
        </w:rPr>
        <w:t>DPS</w:t>
      </w:r>
      <w:r>
        <w:rPr>
          <w:rFonts w:ascii="Arial" w:hAnsi="Arial" w:cs="Arial"/>
          <w:lang w:val="bs-Latn-BA"/>
        </w:rPr>
        <w:t xml:space="preserve">, </w:t>
      </w:r>
      <w:r>
        <w:rPr>
          <w:rFonts w:ascii="Arial" w:hAnsi="Arial" w:cs="Arial"/>
        </w:rPr>
        <w:t>NS i SDP</w:t>
      </w:r>
      <w:r>
        <w:rPr>
          <w:rFonts w:ascii="Arial" w:hAnsi="Arial" w:cs="Arial"/>
          <w:lang w:val="bs-Latn-BA"/>
        </w:rPr>
        <w:t xml:space="preserve">), </w:t>
      </w:r>
      <w:proofErr w:type="spellStart"/>
      <w:r>
        <w:rPr>
          <w:rFonts w:ascii="Arial" w:hAnsi="Arial" w:cs="Arial"/>
        </w:rPr>
        <w:t>koja</w:t>
      </w:r>
      <w:proofErr w:type="spellEnd"/>
      <w:r>
        <w:rPr>
          <w:rFonts w:ascii="Arial" w:hAnsi="Arial" w:cs="Arial"/>
        </w:rPr>
        <w:t xml:space="preserve"> je s </w:t>
      </w:r>
      <w:proofErr w:type="spellStart"/>
      <w:r>
        <w:rPr>
          <w:rFonts w:ascii="Arial" w:hAnsi="Arial" w:cs="Arial"/>
        </w:rPr>
        <w:t>osvojenih</w:t>
      </w:r>
      <w:proofErr w:type="spellEnd"/>
      <w:r>
        <w:rPr>
          <w:rFonts w:ascii="Arial" w:hAnsi="Arial" w:cs="Arial"/>
          <w:lang w:val="bs-Latn-BA"/>
        </w:rPr>
        <w:t xml:space="preserve"> 49,5% </w:t>
      </w:r>
      <w:proofErr w:type="spellStart"/>
      <w:r>
        <w:rPr>
          <w:rFonts w:ascii="Arial" w:hAnsi="Arial" w:cs="Arial"/>
        </w:rPr>
        <w:t>glasova</w:t>
      </w:r>
      <w:proofErr w:type="spellEnd"/>
      <w:r>
        <w:rPr>
          <w:rFonts w:ascii="Arial" w:hAnsi="Arial" w:cs="Arial"/>
        </w:rPr>
        <w:t xml:space="preserve"> </w:t>
      </w:r>
      <w:proofErr w:type="spellStart"/>
      <w:r>
        <w:rPr>
          <w:rFonts w:ascii="Arial" w:hAnsi="Arial" w:cs="Arial"/>
        </w:rPr>
        <w:t>dobila</w:t>
      </w:r>
      <w:proofErr w:type="spellEnd"/>
      <w:r>
        <w:rPr>
          <w:rFonts w:ascii="Arial" w:hAnsi="Arial" w:cs="Arial"/>
          <w:lang w:val="bs-Latn-BA"/>
        </w:rPr>
        <w:t xml:space="preserve"> 42 (43,8%) </w:t>
      </w:r>
      <w:r>
        <w:rPr>
          <w:rFonts w:ascii="Arial" w:hAnsi="Arial" w:cs="Arial"/>
        </w:rPr>
        <w:t>od</w:t>
      </w:r>
      <w:r>
        <w:rPr>
          <w:rFonts w:ascii="Arial" w:hAnsi="Arial" w:cs="Arial"/>
          <w:lang w:val="bs-Latn-BA"/>
        </w:rPr>
        <w:t xml:space="preserve"> 78 </w:t>
      </w:r>
      <w:proofErr w:type="spellStart"/>
      <w:r>
        <w:rPr>
          <w:rFonts w:ascii="Arial" w:hAnsi="Arial" w:cs="Arial"/>
        </w:rPr>
        <w:t>mjesta</w:t>
      </w:r>
      <w:proofErr w:type="spellEnd"/>
      <w:r>
        <w:rPr>
          <w:rFonts w:ascii="Arial" w:hAnsi="Arial" w:cs="Arial"/>
        </w:rPr>
        <w:t xml:space="preserve"> u </w:t>
      </w:r>
      <w:proofErr w:type="spellStart"/>
      <w:r>
        <w:rPr>
          <w:rFonts w:ascii="Arial" w:hAnsi="Arial" w:cs="Arial"/>
        </w:rPr>
        <w:t>Skup</w:t>
      </w:r>
      <w:proofErr w:type="spellEnd"/>
      <w:r>
        <w:rPr>
          <w:rFonts w:ascii="Arial" w:hAnsi="Arial" w:cs="Arial"/>
          <w:lang w:val="bs-Latn-BA"/>
        </w:rPr>
        <w:t>š</w:t>
      </w:r>
      <w:proofErr w:type="spellStart"/>
      <w:r>
        <w:rPr>
          <w:rFonts w:ascii="Arial" w:hAnsi="Arial" w:cs="Arial"/>
        </w:rPr>
        <w:t>tini</w:t>
      </w:r>
      <w:proofErr w:type="spellEnd"/>
      <w:r>
        <w:rPr>
          <w:rFonts w:ascii="Arial" w:hAnsi="Arial" w:cs="Arial"/>
          <w:lang w:val="bs-Latn-BA"/>
        </w:rPr>
        <w:t xml:space="preserve">; </w:t>
      </w:r>
      <w:proofErr w:type="spellStart"/>
      <w:r>
        <w:rPr>
          <w:rFonts w:ascii="Arial" w:hAnsi="Arial" w:cs="Arial"/>
        </w:rPr>
        <w:t>lista</w:t>
      </w:r>
      <w:proofErr w:type="spellEnd"/>
      <w:r>
        <w:rPr>
          <w:rFonts w:ascii="Arial" w:hAnsi="Arial" w:cs="Arial"/>
        </w:rPr>
        <w:t xml:space="preserve"> </w:t>
      </w:r>
      <w:proofErr w:type="spellStart"/>
      <w:r>
        <w:rPr>
          <w:rFonts w:ascii="Arial" w:hAnsi="Arial" w:cs="Arial"/>
        </w:rPr>
        <w:t>Socijalisti</w:t>
      </w:r>
      <w:proofErr w:type="spellEnd"/>
      <w:r>
        <w:rPr>
          <w:rFonts w:ascii="Arial" w:hAnsi="Arial" w:cs="Arial"/>
          <w:lang w:val="bs-Latn-BA"/>
        </w:rPr>
        <w:t>č</w:t>
      </w:r>
      <w:proofErr w:type="spellStart"/>
      <w:r>
        <w:rPr>
          <w:rFonts w:ascii="Arial" w:hAnsi="Arial" w:cs="Arial"/>
        </w:rPr>
        <w:t>ke</w:t>
      </w:r>
      <w:proofErr w:type="spellEnd"/>
      <w:r>
        <w:rPr>
          <w:rFonts w:ascii="Arial" w:hAnsi="Arial" w:cs="Arial"/>
        </w:rPr>
        <w:t xml:space="preserve"> </w:t>
      </w:r>
      <w:proofErr w:type="spellStart"/>
      <w:r>
        <w:rPr>
          <w:rFonts w:ascii="Arial" w:hAnsi="Arial" w:cs="Arial"/>
        </w:rPr>
        <w:t>narodne</w:t>
      </w:r>
      <w:proofErr w:type="spellEnd"/>
      <w:r>
        <w:rPr>
          <w:rFonts w:ascii="Arial" w:hAnsi="Arial" w:cs="Arial"/>
        </w:rPr>
        <w:t xml:space="preserve"> </w:t>
      </w:r>
      <w:proofErr w:type="spellStart"/>
      <w:r>
        <w:rPr>
          <w:rFonts w:ascii="Arial" w:hAnsi="Arial" w:cs="Arial"/>
        </w:rPr>
        <w:t>partije</w:t>
      </w:r>
      <w:proofErr w:type="spellEnd"/>
      <w:r>
        <w:rPr>
          <w:rFonts w:ascii="Arial" w:hAnsi="Arial" w:cs="Arial"/>
          <w:lang w:val="bs-Latn-BA"/>
        </w:rPr>
        <w:t xml:space="preserve"> (</w:t>
      </w:r>
      <w:proofErr w:type="spellStart"/>
      <w:r>
        <w:rPr>
          <w:rFonts w:ascii="Arial" w:hAnsi="Arial" w:cs="Arial"/>
        </w:rPr>
        <w:t>Momir</w:t>
      </w:r>
      <w:proofErr w:type="spellEnd"/>
      <w:r>
        <w:rPr>
          <w:rFonts w:ascii="Arial" w:hAnsi="Arial" w:cs="Arial"/>
        </w:rPr>
        <w:t xml:space="preserve"> </w:t>
      </w:r>
      <w:proofErr w:type="spellStart"/>
      <w:r>
        <w:rPr>
          <w:rFonts w:ascii="Arial" w:hAnsi="Arial" w:cs="Arial"/>
        </w:rPr>
        <w:t>Bulatovi</w:t>
      </w:r>
      <w:proofErr w:type="spellEnd"/>
      <w:r>
        <w:rPr>
          <w:rFonts w:ascii="Arial" w:hAnsi="Arial" w:cs="Arial"/>
          <w:lang w:val="bs-Latn-BA"/>
        </w:rPr>
        <w:t xml:space="preserve">ć) </w:t>
      </w:r>
      <w:proofErr w:type="spellStart"/>
      <w:r>
        <w:rPr>
          <w:rFonts w:ascii="Arial" w:hAnsi="Arial" w:cs="Arial"/>
        </w:rPr>
        <w:t>sa</w:t>
      </w:r>
      <w:proofErr w:type="spellEnd"/>
      <w:r>
        <w:rPr>
          <w:rFonts w:ascii="Arial" w:hAnsi="Arial" w:cs="Arial"/>
          <w:lang w:val="bs-Latn-BA"/>
        </w:rPr>
        <w:t xml:space="preserve"> 36,1% </w:t>
      </w:r>
      <w:proofErr w:type="spellStart"/>
      <w:r>
        <w:rPr>
          <w:rFonts w:ascii="Arial" w:hAnsi="Arial" w:cs="Arial"/>
        </w:rPr>
        <w:t>glasova</w:t>
      </w:r>
      <w:proofErr w:type="spellEnd"/>
      <w:r>
        <w:rPr>
          <w:rFonts w:ascii="Arial" w:hAnsi="Arial" w:cs="Arial"/>
          <w:lang w:val="bs-Latn-BA"/>
        </w:rPr>
        <w:t xml:space="preserve"> – 29 (37,2%) </w:t>
      </w:r>
      <w:proofErr w:type="spellStart"/>
      <w:r>
        <w:rPr>
          <w:rFonts w:ascii="Arial" w:hAnsi="Arial" w:cs="Arial"/>
        </w:rPr>
        <w:t>mandata</w:t>
      </w:r>
      <w:proofErr w:type="spellEnd"/>
      <w:r>
        <w:rPr>
          <w:rFonts w:ascii="Arial" w:hAnsi="Arial" w:cs="Arial"/>
          <w:lang w:val="bs-Latn-BA"/>
        </w:rPr>
        <w:t xml:space="preserve">; </w:t>
      </w:r>
      <w:proofErr w:type="spellStart"/>
      <w:r>
        <w:rPr>
          <w:rFonts w:ascii="Arial" w:hAnsi="Arial" w:cs="Arial"/>
        </w:rPr>
        <w:t>lista</w:t>
      </w:r>
      <w:proofErr w:type="spellEnd"/>
      <w:r>
        <w:rPr>
          <w:rFonts w:ascii="Arial" w:hAnsi="Arial" w:cs="Arial"/>
        </w:rPr>
        <w:t xml:space="preserve"> LSCG</w:t>
      </w:r>
      <w:r>
        <w:rPr>
          <w:rFonts w:ascii="Arial" w:hAnsi="Arial" w:cs="Arial"/>
          <w:lang w:val="bs-Latn-BA"/>
        </w:rPr>
        <w:t xml:space="preserve"> – </w:t>
      </w:r>
      <w:proofErr w:type="spellStart"/>
      <w:r>
        <w:rPr>
          <w:rFonts w:ascii="Arial" w:hAnsi="Arial" w:cs="Arial"/>
        </w:rPr>
        <w:t>Slavko</w:t>
      </w:r>
      <w:proofErr w:type="spellEnd"/>
      <w:r>
        <w:rPr>
          <w:rFonts w:ascii="Arial" w:hAnsi="Arial" w:cs="Arial"/>
        </w:rPr>
        <w:t xml:space="preserve"> </w:t>
      </w:r>
      <w:proofErr w:type="spellStart"/>
      <w:r>
        <w:rPr>
          <w:rFonts w:ascii="Arial" w:hAnsi="Arial" w:cs="Arial"/>
        </w:rPr>
        <w:t>Perovi</w:t>
      </w:r>
      <w:proofErr w:type="spellEnd"/>
      <w:r>
        <w:rPr>
          <w:rFonts w:ascii="Arial" w:hAnsi="Arial" w:cs="Arial"/>
          <w:lang w:val="bs-Latn-BA"/>
        </w:rPr>
        <w:t xml:space="preserve">ć </w:t>
      </w:r>
      <w:proofErr w:type="spellStart"/>
      <w:r>
        <w:rPr>
          <w:rFonts w:ascii="Arial" w:hAnsi="Arial" w:cs="Arial"/>
        </w:rPr>
        <w:t>sa</w:t>
      </w:r>
      <w:proofErr w:type="spellEnd"/>
      <w:r>
        <w:rPr>
          <w:rFonts w:ascii="Arial" w:hAnsi="Arial" w:cs="Arial"/>
          <w:lang w:val="bs-Latn-BA"/>
        </w:rPr>
        <w:t xml:space="preserve"> 6,3% </w:t>
      </w:r>
      <w:proofErr w:type="spellStart"/>
      <w:r>
        <w:rPr>
          <w:rFonts w:ascii="Arial" w:hAnsi="Arial" w:cs="Arial"/>
        </w:rPr>
        <w:t>glasova</w:t>
      </w:r>
      <w:proofErr w:type="spellEnd"/>
      <w:r>
        <w:rPr>
          <w:rFonts w:ascii="Arial" w:hAnsi="Arial" w:cs="Arial"/>
          <w:lang w:val="bs-Latn-BA"/>
        </w:rPr>
        <w:t xml:space="preserve"> – 5 (6,4%) </w:t>
      </w:r>
      <w:proofErr w:type="spellStart"/>
      <w:r>
        <w:rPr>
          <w:rFonts w:ascii="Arial" w:hAnsi="Arial" w:cs="Arial"/>
        </w:rPr>
        <w:t>mandata</w:t>
      </w:r>
      <w:proofErr w:type="spellEnd"/>
      <w:r>
        <w:rPr>
          <w:rFonts w:ascii="Arial" w:hAnsi="Arial" w:cs="Arial"/>
          <w:lang w:val="bs-Latn-BA"/>
        </w:rPr>
        <w:t xml:space="preserve">; </w:t>
      </w:r>
      <w:proofErr w:type="spellStart"/>
      <w:r>
        <w:rPr>
          <w:rFonts w:ascii="Arial" w:hAnsi="Arial" w:cs="Arial"/>
        </w:rPr>
        <w:t>lista</w:t>
      </w:r>
      <w:proofErr w:type="spellEnd"/>
      <w:r>
        <w:rPr>
          <w:rFonts w:ascii="Arial" w:hAnsi="Arial" w:cs="Arial"/>
        </w:rPr>
        <w:t xml:space="preserve"> DSCG</w:t>
      </w:r>
      <w:r>
        <w:rPr>
          <w:rFonts w:ascii="Arial" w:hAnsi="Arial" w:cs="Arial"/>
          <w:lang w:val="bs-Latn-BA"/>
        </w:rPr>
        <w:t xml:space="preserve"> – </w:t>
      </w:r>
      <w:r>
        <w:rPr>
          <w:rFonts w:ascii="Arial" w:hAnsi="Arial" w:cs="Arial"/>
        </w:rPr>
        <w:t xml:space="preserve">Mehmet </w:t>
      </w:r>
      <w:proofErr w:type="spellStart"/>
      <w:r>
        <w:rPr>
          <w:rFonts w:ascii="Arial" w:hAnsi="Arial" w:cs="Arial"/>
        </w:rPr>
        <w:t>Bardhi</w:t>
      </w:r>
      <w:proofErr w:type="spellEnd"/>
      <w:r>
        <w:rPr>
          <w:rFonts w:ascii="Arial" w:hAnsi="Arial" w:cs="Arial"/>
        </w:rPr>
        <w:t xml:space="preserve"> </w:t>
      </w:r>
      <w:proofErr w:type="spellStart"/>
      <w:r>
        <w:rPr>
          <w:rFonts w:ascii="Arial" w:hAnsi="Arial" w:cs="Arial"/>
        </w:rPr>
        <w:t>sa</w:t>
      </w:r>
      <w:proofErr w:type="spellEnd"/>
      <w:r>
        <w:rPr>
          <w:rFonts w:ascii="Arial" w:hAnsi="Arial" w:cs="Arial"/>
          <w:lang w:val="bs-Latn-BA"/>
        </w:rPr>
        <w:t xml:space="preserve"> 1,5% </w:t>
      </w:r>
      <w:proofErr w:type="spellStart"/>
      <w:r>
        <w:rPr>
          <w:rFonts w:ascii="Arial" w:hAnsi="Arial" w:cs="Arial"/>
        </w:rPr>
        <w:t>glasova</w:t>
      </w:r>
      <w:proofErr w:type="spellEnd"/>
      <w:r>
        <w:rPr>
          <w:rFonts w:ascii="Arial" w:hAnsi="Arial" w:cs="Arial"/>
          <w:lang w:val="bs-Latn-BA"/>
        </w:rPr>
        <w:t xml:space="preserve"> – 1 (1,3%) </w:t>
      </w:r>
      <w:proofErr w:type="spellStart"/>
      <w:r>
        <w:rPr>
          <w:rFonts w:ascii="Arial" w:hAnsi="Arial" w:cs="Arial"/>
        </w:rPr>
        <w:t>mandat</w:t>
      </w:r>
      <w:proofErr w:type="spellEnd"/>
      <w:r>
        <w:rPr>
          <w:rFonts w:ascii="Arial" w:hAnsi="Arial" w:cs="Arial"/>
          <w:lang w:val="bs-Latn-BA"/>
        </w:rPr>
        <w:t xml:space="preserve">, </w:t>
      </w:r>
      <w:r>
        <w:rPr>
          <w:rFonts w:ascii="Arial" w:hAnsi="Arial" w:cs="Arial"/>
        </w:rPr>
        <w:t xml:space="preserve">i </w:t>
      </w:r>
      <w:proofErr w:type="spellStart"/>
      <w:r>
        <w:rPr>
          <w:rFonts w:ascii="Arial" w:hAnsi="Arial" w:cs="Arial"/>
        </w:rPr>
        <w:t>lista</w:t>
      </w:r>
      <w:proofErr w:type="spellEnd"/>
      <w:r>
        <w:rPr>
          <w:rFonts w:ascii="Arial" w:hAnsi="Arial" w:cs="Arial"/>
        </w:rPr>
        <w:t xml:space="preserve"> DUA </w:t>
      </w:r>
      <w:proofErr w:type="spellStart"/>
      <w:r>
        <w:rPr>
          <w:rFonts w:ascii="Arial" w:hAnsi="Arial" w:cs="Arial"/>
        </w:rPr>
        <w:t>sa</w:t>
      </w:r>
      <w:proofErr w:type="spellEnd"/>
      <w:r>
        <w:rPr>
          <w:rFonts w:ascii="Arial" w:hAnsi="Arial" w:cs="Arial"/>
          <w:lang w:val="bs-Latn-BA"/>
        </w:rPr>
        <w:t xml:space="preserve"> 1,0% </w:t>
      </w:r>
      <w:proofErr w:type="spellStart"/>
      <w:r>
        <w:rPr>
          <w:rFonts w:ascii="Arial" w:hAnsi="Arial" w:cs="Arial"/>
        </w:rPr>
        <w:t>glasova</w:t>
      </w:r>
      <w:proofErr w:type="spellEnd"/>
      <w:r>
        <w:rPr>
          <w:rFonts w:ascii="Arial" w:hAnsi="Arial" w:cs="Arial"/>
          <w:lang w:val="bs-Latn-BA"/>
        </w:rPr>
        <w:t xml:space="preserve"> – 1 (1,3%) </w:t>
      </w:r>
      <w:proofErr w:type="spellStart"/>
      <w:r>
        <w:rPr>
          <w:rFonts w:ascii="Arial" w:hAnsi="Arial" w:cs="Arial"/>
        </w:rPr>
        <w:t>mandat</w:t>
      </w:r>
      <w:proofErr w:type="spellEnd"/>
      <w:r>
        <w:rPr>
          <w:rFonts w:ascii="Arial" w:hAnsi="Arial" w:cs="Arial"/>
          <w:lang w:val="bs-Latn-BA"/>
        </w:rPr>
        <w:t>.</w:t>
      </w:r>
    </w:p>
    <w:p w:rsidR="00693BFB" w:rsidRDefault="00693BFB" w:rsidP="00693BFB">
      <w:pPr>
        <w:pStyle w:val="FootnoteText"/>
        <w:ind w:firstLine="720"/>
        <w:jc w:val="both"/>
        <w:rPr>
          <w:rFonts w:ascii="Arial" w:hAnsi="Arial" w:cs="Arial"/>
          <w:lang w:val="es-ES"/>
        </w:rPr>
      </w:pPr>
      <w:proofErr w:type="spellStart"/>
      <w:r>
        <w:rPr>
          <w:rFonts w:ascii="Arial" w:hAnsi="Arial" w:cs="Arial"/>
        </w:rPr>
        <w:t>Prilikom</w:t>
      </w:r>
      <w:proofErr w:type="spellEnd"/>
      <w:r>
        <w:rPr>
          <w:rFonts w:ascii="Arial" w:hAnsi="Arial" w:cs="Arial"/>
        </w:rPr>
        <w:t xml:space="preserve"> </w:t>
      </w:r>
      <w:proofErr w:type="spellStart"/>
      <w:r>
        <w:rPr>
          <w:rFonts w:ascii="Arial" w:hAnsi="Arial" w:cs="Arial"/>
        </w:rPr>
        <w:t>prijevremenih</w:t>
      </w:r>
      <w:proofErr w:type="spellEnd"/>
      <w:r>
        <w:rPr>
          <w:rFonts w:ascii="Arial" w:hAnsi="Arial" w:cs="Arial"/>
          <w:lang w:val="bs-Latn-BA"/>
        </w:rPr>
        <w:t xml:space="preserve"> (</w:t>
      </w:r>
      <w:proofErr w:type="spellStart"/>
      <w:r>
        <w:rPr>
          <w:rFonts w:ascii="Arial" w:hAnsi="Arial" w:cs="Arial"/>
        </w:rPr>
        <w:t>tre</w:t>
      </w:r>
      <w:proofErr w:type="spellEnd"/>
      <w:r>
        <w:rPr>
          <w:rFonts w:ascii="Arial" w:hAnsi="Arial" w:cs="Arial"/>
          <w:lang w:val="bs-Latn-BA"/>
        </w:rPr>
        <w:t>ć</w:t>
      </w:r>
      <w:proofErr w:type="spellStart"/>
      <w:r>
        <w:rPr>
          <w:rFonts w:ascii="Arial" w:hAnsi="Arial" w:cs="Arial"/>
        </w:rPr>
        <w:t>ih</w:t>
      </w:r>
      <w:proofErr w:type="spellEnd"/>
      <w:r>
        <w:rPr>
          <w:rFonts w:ascii="Arial" w:hAnsi="Arial" w:cs="Arial"/>
        </w:rPr>
        <w:t xml:space="preserve"> </w:t>
      </w:r>
      <w:proofErr w:type="spellStart"/>
      <w:r>
        <w:rPr>
          <w:rFonts w:ascii="Arial" w:hAnsi="Arial" w:cs="Arial"/>
        </w:rPr>
        <w:t>po</w:t>
      </w:r>
      <w:proofErr w:type="spellEnd"/>
      <w:r>
        <w:rPr>
          <w:rFonts w:ascii="Arial" w:hAnsi="Arial" w:cs="Arial"/>
        </w:rPr>
        <w:t xml:space="preserve"> </w:t>
      </w:r>
      <w:proofErr w:type="spellStart"/>
      <w:r>
        <w:rPr>
          <w:rFonts w:ascii="Arial" w:hAnsi="Arial" w:cs="Arial"/>
        </w:rPr>
        <w:t>redu</w:t>
      </w:r>
      <w:proofErr w:type="spellEnd"/>
      <w:r>
        <w:rPr>
          <w:rFonts w:ascii="Arial" w:hAnsi="Arial" w:cs="Arial"/>
        </w:rPr>
        <w:t xml:space="preserve"> u </w:t>
      </w:r>
      <w:proofErr w:type="spellStart"/>
      <w:r>
        <w:rPr>
          <w:rFonts w:ascii="Arial" w:hAnsi="Arial" w:cs="Arial"/>
        </w:rPr>
        <w:t>periodu</w:t>
      </w:r>
      <w:proofErr w:type="spellEnd"/>
      <w:r>
        <w:rPr>
          <w:rFonts w:ascii="Arial" w:hAnsi="Arial" w:cs="Arial"/>
          <w:lang w:val="bs-Latn-BA"/>
        </w:rPr>
        <w:t xml:space="preserve"> 1990–2001) </w:t>
      </w:r>
      <w:proofErr w:type="spellStart"/>
      <w:r>
        <w:rPr>
          <w:rFonts w:ascii="Arial" w:hAnsi="Arial" w:cs="Arial"/>
        </w:rPr>
        <w:t>izbora</w:t>
      </w:r>
      <w:proofErr w:type="spellEnd"/>
      <w:r>
        <w:rPr>
          <w:rFonts w:ascii="Arial" w:hAnsi="Arial" w:cs="Arial"/>
          <w:lang w:val="bs-Latn-BA"/>
        </w:rPr>
        <w:t xml:space="preserve"> 2001, </w:t>
      </w:r>
      <w:proofErr w:type="spellStart"/>
      <w:r>
        <w:rPr>
          <w:rFonts w:ascii="Arial" w:hAnsi="Arial" w:cs="Arial"/>
        </w:rPr>
        <w:t>po</w:t>
      </w:r>
      <w:proofErr w:type="spellEnd"/>
      <w:r>
        <w:rPr>
          <w:rFonts w:ascii="Arial" w:hAnsi="Arial" w:cs="Arial"/>
        </w:rPr>
        <w:t xml:space="preserve"> </w:t>
      </w:r>
      <w:proofErr w:type="spellStart"/>
      <w:r>
        <w:rPr>
          <w:rFonts w:ascii="Arial" w:hAnsi="Arial" w:cs="Arial"/>
        </w:rPr>
        <w:t>ovom</w:t>
      </w:r>
      <w:proofErr w:type="spellEnd"/>
      <w:r>
        <w:rPr>
          <w:rFonts w:ascii="Arial" w:hAnsi="Arial" w:cs="Arial"/>
        </w:rPr>
        <w:t xml:space="preserve"> </w:t>
      </w:r>
      <w:proofErr w:type="spellStart"/>
      <w:r>
        <w:rPr>
          <w:rFonts w:ascii="Arial" w:hAnsi="Arial" w:cs="Arial"/>
        </w:rPr>
        <w:t>osnovu</w:t>
      </w:r>
      <w:proofErr w:type="spellEnd"/>
      <w:r>
        <w:rPr>
          <w:rFonts w:ascii="Arial" w:hAnsi="Arial" w:cs="Arial"/>
          <w:lang w:val="bs-Latn-BA"/>
        </w:rPr>
        <w:t xml:space="preserve">, </w:t>
      </w:r>
      <w:r>
        <w:rPr>
          <w:rFonts w:ascii="Arial" w:hAnsi="Arial" w:cs="Arial"/>
        </w:rPr>
        <w:t xml:space="preserve">u </w:t>
      </w:r>
      <w:proofErr w:type="spellStart"/>
      <w:r>
        <w:rPr>
          <w:rFonts w:ascii="Arial" w:hAnsi="Arial" w:cs="Arial"/>
        </w:rPr>
        <w:t>raspodjeli</w:t>
      </w:r>
      <w:proofErr w:type="spellEnd"/>
      <w:r>
        <w:rPr>
          <w:rFonts w:ascii="Arial" w:hAnsi="Arial" w:cs="Arial"/>
        </w:rPr>
        <w:t xml:space="preserve"> </w:t>
      </w:r>
      <w:proofErr w:type="spellStart"/>
      <w:r>
        <w:rPr>
          <w:rFonts w:ascii="Arial" w:hAnsi="Arial" w:cs="Arial"/>
        </w:rPr>
        <w:t>mandata</w:t>
      </w:r>
      <w:proofErr w:type="spellEnd"/>
      <w:r>
        <w:rPr>
          <w:rFonts w:ascii="Arial" w:hAnsi="Arial" w:cs="Arial"/>
          <w:lang w:val="bs-Latn-BA"/>
        </w:rPr>
        <w:t xml:space="preserve"> (</w:t>
      </w:r>
      <w:proofErr w:type="spellStart"/>
      <w:r>
        <w:rPr>
          <w:rFonts w:ascii="Arial" w:hAnsi="Arial" w:cs="Arial"/>
        </w:rPr>
        <w:t>tako</w:t>
      </w:r>
      <w:proofErr w:type="spellEnd"/>
      <w:r>
        <w:rPr>
          <w:rFonts w:ascii="Arial" w:hAnsi="Arial" w:cs="Arial"/>
          <w:lang w:val="bs-Latn-BA"/>
        </w:rPr>
        <w:t>đ</w:t>
      </w:r>
      <w:r>
        <w:rPr>
          <w:rFonts w:ascii="Arial" w:hAnsi="Arial" w:cs="Arial"/>
        </w:rPr>
        <w:t>e</w:t>
      </w:r>
      <w:r>
        <w:rPr>
          <w:rFonts w:ascii="Arial" w:hAnsi="Arial" w:cs="Arial"/>
          <w:lang w:val="bs-Latn-BA"/>
        </w:rPr>
        <w:t xml:space="preserve"> 73+5) </w:t>
      </w:r>
      <w:r>
        <w:rPr>
          <w:rFonts w:ascii="Arial" w:hAnsi="Arial" w:cs="Arial"/>
        </w:rPr>
        <w:t>u</w:t>
      </w:r>
      <w:r>
        <w:rPr>
          <w:rFonts w:ascii="Arial" w:hAnsi="Arial" w:cs="Arial"/>
          <w:lang w:val="bs-Latn-BA"/>
        </w:rPr>
        <w:t>č</w:t>
      </w:r>
      <w:proofErr w:type="spellStart"/>
      <w:r>
        <w:rPr>
          <w:rFonts w:ascii="Arial" w:hAnsi="Arial" w:cs="Arial"/>
        </w:rPr>
        <w:t>estvovale</w:t>
      </w:r>
      <w:proofErr w:type="spellEnd"/>
      <w:r>
        <w:rPr>
          <w:rFonts w:ascii="Arial" w:hAnsi="Arial" w:cs="Arial"/>
        </w:rPr>
        <w:t xml:space="preserve"> </w:t>
      </w:r>
      <w:proofErr w:type="spellStart"/>
      <w:r>
        <w:rPr>
          <w:rFonts w:ascii="Arial" w:hAnsi="Arial" w:cs="Arial"/>
        </w:rPr>
        <w:t>su</w:t>
      </w:r>
      <w:proofErr w:type="spellEnd"/>
      <w:r>
        <w:rPr>
          <w:rFonts w:ascii="Arial" w:hAnsi="Arial" w:cs="Arial"/>
        </w:rPr>
        <w:t xml:space="preserve"> </w:t>
      </w:r>
      <w:proofErr w:type="spellStart"/>
      <w:r>
        <w:rPr>
          <w:rFonts w:ascii="Arial" w:hAnsi="Arial" w:cs="Arial"/>
        </w:rPr>
        <w:t>sljede</w:t>
      </w:r>
      <w:proofErr w:type="spellEnd"/>
      <w:r>
        <w:rPr>
          <w:rFonts w:ascii="Arial" w:hAnsi="Arial" w:cs="Arial"/>
          <w:lang w:val="bs-Latn-BA"/>
        </w:rPr>
        <w:t>ć</w:t>
      </w:r>
      <w:r>
        <w:rPr>
          <w:rFonts w:ascii="Arial" w:hAnsi="Arial" w:cs="Arial"/>
        </w:rPr>
        <w:t xml:space="preserve">e </w:t>
      </w:r>
      <w:proofErr w:type="spellStart"/>
      <w:r>
        <w:rPr>
          <w:rFonts w:ascii="Arial" w:hAnsi="Arial" w:cs="Arial"/>
        </w:rPr>
        <w:t>izborne</w:t>
      </w:r>
      <w:proofErr w:type="spellEnd"/>
      <w:r>
        <w:rPr>
          <w:rFonts w:ascii="Arial" w:hAnsi="Arial" w:cs="Arial"/>
        </w:rPr>
        <w:t xml:space="preserve"> </w:t>
      </w:r>
      <w:proofErr w:type="spellStart"/>
      <w:r>
        <w:rPr>
          <w:rFonts w:ascii="Arial" w:hAnsi="Arial" w:cs="Arial"/>
        </w:rPr>
        <w:t>liste</w:t>
      </w:r>
      <w:proofErr w:type="spellEnd"/>
      <w:r>
        <w:rPr>
          <w:rFonts w:ascii="Arial" w:hAnsi="Arial" w:cs="Arial"/>
          <w:lang w:val="bs-Latn-BA"/>
        </w:rPr>
        <w:t xml:space="preserve">: </w:t>
      </w:r>
      <w:proofErr w:type="spellStart"/>
      <w:r>
        <w:rPr>
          <w:rFonts w:ascii="Arial" w:hAnsi="Arial" w:cs="Arial"/>
        </w:rPr>
        <w:t>koalicija</w:t>
      </w:r>
      <w:proofErr w:type="spellEnd"/>
      <w:r>
        <w:rPr>
          <w:rFonts w:ascii="Arial" w:hAnsi="Arial" w:cs="Arial"/>
          <w:lang w:val="bs-Latn-BA"/>
        </w:rPr>
        <w:t xml:space="preserve"> „</w:t>
      </w:r>
      <w:proofErr w:type="spellStart"/>
      <w:r>
        <w:rPr>
          <w:rFonts w:ascii="Arial" w:hAnsi="Arial" w:cs="Arial"/>
        </w:rPr>
        <w:t>Pobjeda</w:t>
      </w:r>
      <w:proofErr w:type="spellEnd"/>
      <w:r>
        <w:rPr>
          <w:rFonts w:ascii="Arial" w:hAnsi="Arial" w:cs="Arial"/>
        </w:rPr>
        <w:t xml:space="preserve"> je </w:t>
      </w:r>
      <w:proofErr w:type="spellStart"/>
      <w:r>
        <w:rPr>
          <w:rFonts w:ascii="Arial" w:hAnsi="Arial" w:cs="Arial"/>
        </w:rPr>
        <w:t>Crne</w:t>
      </w:r>
      <w:proofErr w:type="spellEnd"/>
      <w:r>
        <w:rPr>
          <w:rFonts w:ascii="Arial" w:hAnsi="Arial" w:cs="Arial"/>
        </w:rPr>
        <w:t xml:space="preserve"> Gore</w:t>
      </w:r>
      <w:r>
        <w:rPr>
          <w:rFonts w:ascii="Arial" w:hAnsi="Arial" w:cs="Arial"/>
          <w:lang w:val="bs-Latn-BA"/>
        </w:rPr>
        <w:t xml:space="preserve"> – </w:t>
      </w:r>
      <w:proofErr w:type="spellStart"/>
      <w:r>
        <w:rPr>
          <w:rFonts w:ascii="Arial" w:hAnsi="Arial" w:cs="Arial"/>
        </w:rPr>
        <w:t>Demokratska</w:t>
      </w:r>
      <w:proofErr w:type="spellEnd"/>
      <w:r>
        <w:rPr>
          <w:rFonts w:ascii="Arial" w:hAnsi="Arial" w:cs="Arial"/>
        </w:rPr>
        <w:t xml:space="preserve"> </w:t>
      </w:r>
      <w:proofErr w:type="spellStart"/>
      <w:r>
        <w:rPr>
          <w:rFonts w:ascii="Arial" w:hAnsi="Arial" w:cs="Arial"/>
        </w:rPr>
        <w:t>koalicija</w:t>
      </w:r>
      <w:proofErr w:type="spellEnd"/>
      <w:r>
        <w:rPr>
          <w:rFonts w:ascii="Arial" w:hAnsi="Arial" w:cs="Arial"/>
        </w:rPr>
        <w:t xml:space="preserve"> Milo</w:t>
      </w:r>
      <w:r>
        <w:rPr>
          <w:rFonts w:ascii="Arial" w:hAnsi="Arial" w:cs="Arial"/>
          <w:lang w:val="bs-Latn-BA"/>
        </w:rPr>
        <w:t xml:space="preserve"> Đ</w:t>
      </w:r>
      <w:proofErr w:type="spellStart"/>
      <w:r>
        <w:rPr>
          <w:rFonts w:ascii="Arial" w:hAnsi="Arial" w:cs="Arial"/>
        </w:rPr>
        <w:t>ukanovi</w:t>
      </w:r>
      <w:proofErr w:type="spellEnd"/>
      <w:r>
        <w:rPr>
          <w:rFonts w:ascii="Arial" w:hAnsi="Arial" w:cs="Arial"/>
          <w:lang w:val="bs-Latn-BA"/>
        </w:rPr>
        <w:t xml:space="preserve">ć”, </w:t>
      </w:r>
      <w:proofErr w:type="spellStart"/>
      <w:r>
        <w:rPr>
          <w:rFonts w:ascii="Arial" w:hAnsi="Arial" w:cs="Arial"/>
        </w:rPr>
        <w:t>koja</w:t>
      </w:r>
      <w:proofErr w:type="spellEnd"/>
      <w:r>
        <w:rPr>
          <w:rFonts w:ascii="Arial" w:hAnsi="Arial" w:cs="Arial"/>
        </w:rPr>
        <w:t xml:space="preserve"> je </w:t>
      </w:r>
      <w:proofErr w:type="spellStart"/>
      <w:r>
        <w:rPr>
          <w:rFonts w:ascii="Arial" w:hAnsi="Arial" w:cs="Arial"/>
        </w:rPr>
        <w:t>sa</w:t>
      </w:r>
      <w:proofErr w:type="spellEnd"/>
      <w:r>
        <w:rPr>
          <w:rFonts w:ascii="Arial" w:hAnsi="Arial" w:cs="Arial"/>
          <w:lang w:val="bs-Latn-BA"/>
        </w:rPr>
        <w:t xml:space="preserve"> 42,4% </w:t>
      </w:r>
      <w:proofErr w:type="spellStart"/>
      <w:r>
        <w:rPr>
          <w:rFonts w:ascii="Arial" w:hAnsi="Arial" w:cs="Arial"/>
        </w:rPr>
        <w:t>glasova</w:t>
      </w:r>
      <w:proofErr w:type="spellEnd"/>
      <w:r>
        <w:rPr>
          <w:rFonts w:ascii="Arial" w:hAnsi="Arial" w:cs="Arial"/>
        </w:rPr>
        <w:t xml:space="preserve"> </w:t>
      </w:r>
      <w:proofErr w:type="spellStart"/>
      <w:r>
        <w:rPr>
          <w:rFonts w:ascii="Arial" w:hAnsi="Arial" w:cs="Arial"/>
        </w:rPr>
        <w:t>dobila</w:t>
      </w:r>
      <w:proofErr w:type="spellEnd"/>
      <w:r>
        <w:rPr>
          <w:rFonts w:ascii="Arial" w:hAnsi="Arial" w:cs="Arial"/>
          <w:lang w:val="bs-Latn-BA"/>
        </w:rPr>
        <w:t xml:space="preserve"> 36 (46,1%) </w:t>
      </w:r>
      <w:proofErr w:type="spellStart"/>
      <w:r>
        <w:rPr>
          <w:rFonts w:ascii="Arial" w:hAnsi="Arial" w:cs="Arial"/>
        </w:rPr>
        <w:t>mandata</w:t>
      </w:r>
      <w:proofErr w:type="spellEnd"/>
      <w:r>
        <w:rPr>
          <w:rFonts w:ascii="Arial" w:hAnsi="Arial" w:cs="Arial"/>
          <w:lang w:val="bs-Latn-BA"/>
        </w:rPr>
        <w:t>; „</w:t>
      </w:r>
      <w:proofErr w:type="spellStart"/>
      <w:r>
        <w:rPr>
          <w:rFonts w:ascii="Arial" w:hAnsi="Arial" w:cs="Arial"/>
        </w:rPr>
        <w:t>Zajedno</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Jugoslaviju</w:t>
      </w:r>
      <w:proofErr w:type="spellEnd"/>
      <w:r>
        <w:rPr>
          <w:rFonts w:ascii="Arial" w:hAnsi="Arial" w:cs="Arial"/>
          <w:lang w:val="bs-Latn-BA"/>
        </w:rPr>
        <w:t xml:space="preserve">” </w:t>
      </w:r>
      <w:proofErr w:type="spellStart"/>
      <w:r>
        <w:rPr>
          <w:rFonts w:ascii="Arial" w:hAnsi="Arial" w:cs="Arial"/>
        </w:rPr>
        <w:t>sa</w:t>
      </w:r>
      <w:proofErr w:type="spellEnd"/>
      <w:r>
        <w:rPr>
          <w:rFonts w:ascii="Arial" w:hAnsi="Arial" w:cs="Arial"/>
          <w:lang w:val="bs-Latn-BA"/>
        </w:rPr>
        <w:t xml:space="preserve"> 40,9% </w:t>
      </w:r>
      <w:proofErr w:type="spellStart"/>
      <w:r>
        <w:rPr>
          <w:rFonts w:ascii="Arial" w:hAnsi="Arial" w:cs="Arial"/>
        </w:rPr>
        <w:t>glasova</w:t>
      </w:r>
      <w:proofErr w:type="spellEnd"/>
      <w:r>
        <w:rPr>
          <w:rFonts w:ascii="Arial" w:hAnsi="Arial" w:cs="Arial"/>
          <w:lang w:val="bs-Latn-BA"/>
        </w:rPr>
        <w:t xml:space="preserve"> – 33 (42,3%) </w:t>
      </w:r>
      <w:proofErr w:type="spellStart"/>
      <w:r>
        <w:rPr>
          <w:rFonts w:ascii="Arial" w:hAnsi="Arial" w:cs="Arial"/>
        </w:rPr>
        <w:t>mandata</w:t>
      </w:r>
      <w:proofErr w:type="spellEnd"/>
      <w:r>
        <w:rPr>
          <w:rFonts w:ascii="Arial" w:hAnsi="Arial" w:cs="Arial"/>
          <w:lang w:val="bs-Latn-BA"/>
        </w:rPr>
        <w:t xml:space="preserve">; </w:t>
      </w:r>
      <w:r>
        <w:rPr>
          <w:rFonts w:ascii="Arial" w:hAnsi="Arial" w:cs="Arial"/>
        </w:rPr>
        <w:t>LSCG</w:t>
      </w:r>
      <w:r>
        <w:rPr>
          <w:rFonts w:ascii="Arial" w:hAnsi="Arial" w:cs="Arial"/>
          <w:lang w:val="bs-Latn-BA"/>
        </w:rPr>
        <w:t xml:space="preserve"> – </w:t>
      </w:r>
      <w:proofErr w:type="spellStart"/>
      <w:r>
        <w:rPr>
          <w:rFonts w:ascii="Arial" w:hAnsi="Arial" w:cs="Arial"/>
        </w:rPr>
        <w:t>Liberali</w:t>
      </w:r>
      <w:proofErr w:type="spellEnd"/>
      <w:r>
        <w:rPr>
          <w:rFonts w:ascii="Arial" w:hAnsi="Arial" w:cs="Arial"/>
        </w:rPr>
        <w:t xml:space="preserve"> </w:t>
      </w:r>
      <w:proofErr w:type="spellStart"/>
      <w:r>
        <w:rPr>
          <w:rFonts w:ascii="Arial" w:hAnsi="Arial" w:cs="Arial"/>
        </w:rPr>
        <w:t>nego</w:t>
      </w:r>
      <w:proofErr w:type="spellEnd"/>
      <w:r>
        <w:rPr>
          <w:rFonts w:ascii="Arial" w:hAnsi="Arial" w:cs="Arial"/>
          <w:lang w:val="bs-Latn-BA"/>
        </w:rPr>
        <w:t xml:space="preserve"> š</w:t>
      </w:r>
      <w:r>
        <w:rPr>
          <w:rFonts w:ascii="Arial" w:hAnsi="Arial" w:cs="Arial"/>
        </w:rPr>
        <w:t>to</w:t>
      </w:r>
      <w:r>
        <w:rPr>
          <w:rFonts w:ascii="Arial" w:hAnsi="Arial" w:cs="Arial"/>
          <w:lang w:val="bs-Latn-BA"/>
        </w:rPr>
        <w:t xml:space="preserve">! </w:t>
      </w:r>
      <w:proofErr w:type="spellStart"/>
      <w:r>
        <w:rPr>
          <w:rFonts w:ascii="Arial" w:hAnsi="Arial" w:cs="Arial"/>
        </w:rPr>
        <w:t>sa</w:t>
      </w:r>
      <w:proofErr w:type="spellEnd"/>
      <w:r>
        <w:rPr>
          <w:rFonts w:ascii="Arial" w:hAnsi="Arial" w:cs="Arial"/>
          <w:lang w:val="bs-Latn-BA"/>
        </w:rPr>
        <w:t xml:space="preserve"> 7,9% </w:t>
      </w:r>
      <w:proofErr w:type="spellStart"/>
      <w:r>
        <w:rPr>
          <w:rFonts w:ascii="Arial" w:hAnsi="Arial" w:cs="Arial"/>
        </w:rPr>
        <w:t>glasova</w:t>
      </w:r>
      <w:proofErr w:type="spellEnd"/>
      <w:r>
        <w:rPr>
          <w:rFonts w:ascii="Arial" w:hAnsi="Arial" w:cs="Arial"/>
          <w:lang w:val="bs-Latn-BA"/>
        </w:rPr>
        <w:t xml:space="preserve"> – 6 (7,7%) </w:t>
      </w:r>
      <w:proofErr w:type="spellStart"/>
      <w:r>
        <w:rPr>
          <w:rFonts w:ascii="Arial" w:hAnsi="Arial" w:cs="Arial"/>
        </w:rPr>
        <w:t>mandata</w:t>
      </w:r>
      <w:proofErr w:type="spellEnd"/>
      <w:r>
        <w:rPr>
          <w:rFonts w:ascii="Arial" w:hAnsi="Arial" w:cs="Arial"/>
          <w:lang w:val="bs-Latn-BA"/>
        </w:rPr>
        <w:t xml:space="preserve">; </w:t>
      </w:r>
      <w:r>
        <w:rPr>
          <w:rFonts w:ascii="Arial" w:hAnsi="Arial" w:cs="Arial"/>
        </w:rPr>
        <w:t xml:space="preserve">DUA </w:t>
      </w:r>
      <w:proofErr w:type="spellStart"/>
      <w:r>
        <w:rPr>
          <w:rFonts w:ascii="Arial" w:hAnsi="Arial" w:cs="Arial"/>
        </w:rPr>
        <w:t>sa</w:t>
      </w:r>
      <w:proofErr w:type="spellEnd"/>
      <w:r>
        <w:rPr>
          <w:rFonts w:ascii="Arial" w:hAnsi="Arial" w:cs="Arial"/>
          <w:lang w:val="bs-Latn-BA"/>
        </w:rPr>
        <w:t xml:space="preserve"> 1,2% </w:t>
      </w:r>
      <w:proofErr w:type="spellStart"/>
      <w:r>
        <w:rPr>
          <w:rFonts w:ascii="Arial" w:hAnsi="Arial" w:cs="Arial"/>
        </w:rPr>
        <w:t>glasova</w:t>
      </w:r>
      <w:proofErr w:type="spellEnd"/>
      <w:r>
        <w:rPr>
          <w:rFonts w:ascii="Arial" w:hAnsi="Arial" w:cs="Arial"/>
          <w:lang w:val="bs-Latn-BA"/>
        </w:rPr>
        <w:t xml:space="preserve"> – 1 (1,3%) </w:t>
      </w:r>
      <w:proofErr w:type="spellStart"/>
      <w:r>
        <w:rPr>
          <w:rFonts w:ascii="Arial" w:hAnsi="Arial" w:cs="Arial"/>
        </w:rPr>
        <w:t>mandat</w:t>
      </w:r>
      <w:proofErr w:type="spellEnd"/>
      <w:r>
        <w:rPr>
          <w:rFonts w:ascii="Arial" w:hAnsi="Arial" w:cs="Arial"/>
          <w:lang w:val="bs-Latn-BA"/>
        </w:rPr>
        <w:t xml:space="preserve">, </w:t>
      </w:r>
      <w:r>
        <w:rPr>
          <w:rFonts w:ascii="Arial" w:hAnsi="Arial" w:cs="Arial"/>
        </w:rPr>
        <w:t>i DSCG</w:t>
      </w:r>
      <w:r>
        <w:rPr>
          <w:rFonts w:ascii="Arial" w:hAnsi="Arial" w:cs="Arial"/>
          <w:lang w:val="bs-Latn-BA"/>
        </w:rPr>
        <w:t xml:space="preserve"> – </w:t>
      </w:r>
      <w:r>
        <w:rPr>
          <w:rFonts w:ascii="Arial" w:hAnsi="Arial" w:cs="Arial"/>
        </w:rPr>
        <w:t xml:space="preserve">Mehmet </w:t>
      </w:r>
      <w:proofErr w:type="spellStart"/>
      <w:r>
        <w:rPr>
          <w:rFonts w:ascii="Arial" w:hAnsi="Arial" w:cs="Arial"/>
        </w:rPr>
        <w:t>Bardhi</w:t>
      </w:r>
      <w:proofErr w:type="spellEnd"/>
      <w:r>
        <w:rPr>
          <w:rFonts w:ascii="Arial" w:hAnsi="Arial" w:cs="Arial"/>
        </w:rPr>
        <w:t xml:space="preserve"> </w:t>
      </w:r>
      <w:proofErr w:type="spellStart"/>
      <w:r>
        <w:rPr>
          <w:rFonts w:ascii="Arial" w:hAnsi="Arial" w:cs="Arial"/>
        </w:rPr>
        <w:t>sa</w:t>
      </w:r>
      <w:proofErr w:type="spellEnd"/>
      <w:r>
        <w:rPr>
          <w:rFonts w:ascii="Arial" w:hAnsi="Arial" w:cs="Arial"/>
          <w:lang w:val="bs-Latn-BA"/>
        </w:rPr>
        <w:t xml:space="preserve"> 1,0% </w:t>
      </w:r>
      <w:proofErr w:type="spellStart"/>
      <w:r>
        <w:rPr>
          <w:rFonts w:ascii="Arial" w:hAnsi="Arial" w:cs="Arial"/>
        </w:rPr>
        <w:t>glasova</w:t>
      </w:r>
      <w:proofErr w:type="spellEnd"/>
      <w:r>
        <w:rPr>
          <w:rFonts w:ascii="Arial" w:hAnsi="Arial" w:cs="Arial"/>
          <w:lang w:val="bs-Latn-BA"/>
        </w:rPr>
        <w:t xml:space="preserve"> – 1 (1,3%) </w:t>
      </w:r>
      <w:proofErr w:type="spellStart"/>
      <w:r>
        <w:rPr>
          <w:rFonts w:ascii="Arial" w:hAnsi="Arial" w:cs="Arial"/>
        </w:rPr>
        <w:t>mandat</w:t>
      </w:r>
      <w:proofErr w:type="spellEnd"/>
      <w:r>
        <w:rPr>
          <w:rFonts w:ascii="Arial" w:hAnsi="Arial" w:cs="Arial"/>
          <w:lang w:val="bs-Latn-BA"/>
        </w:rPr>
        <w:t xml:space="preserve">. </w:t>
      </w:r>
      <w:proofErr w:type="spellStart"/>
      <w:proofErr w:type="gramStart"/>
      <w:r>
        <w:rPr>
          <w:rFonts w:ascii="Arial" w:hAnsi="Arial" w:cs="Arial"/>
        </w:rPr>
        <w:t>Socijalisti</w:t>
      </w:r>
      <w:proofErr w:type="spellEnd"/>
      <w:r>
        <w:rPr>
          <w:rFonts w:ascii="Arial" w:hAnsi="Arial" w:cs="Arial"/>
          <w:lang w:val="bs-Latn-BA"/>
        </w:rPr>
        <w:t>č</w:t>
      </w:r>
      <w:proofErr w:type="spellStart"/>
      <w:r>
        <w:rPr>
          <w:rFonts w:ascii="Arial" w:hAnsi="Arial" w:cs="Arial"/>
        </w:rPr>
        <w:t>ka</w:t>
      </w:r>
      <w:proofErr w:type="spellEnd"/>
      <w:r>
        <w:rPr>
          <w:rFonts w:ascii="Arial" w:hAnsi="Arial" w:cs="Arial"/>
        </w:rPr>
        <w:t xml:space="preserve"> </w:t>
      </w:r>
      <w:proofErr w:type="spellStart"/>
      <w:r>
        <w:rPr>
          <w:rFonts w:ascii="Arial" w:hAnsi="Arial" w:cs="Arial"/>
        </w:rPr>
        <w:t>narodna</w:t>
      </w:r>
      <w:proofErr w:type="spellEnd"/>
      <w:r>
        <w:rPr>
          <w:rFonts w:ascii="Arial" w:hAnsi="Arial" w:cs="Arial"/>
        </w:rPr>
        <w:t xml:space="preserve"> </w:t>
      </w:r>
      <w:proofErr w:type="spellStart"/>
      <w:r>
        <w:rPr>
          <w:rFonts w:ascii="Arial" w:hAnsi="Arial" w:cs="Arial"/>
        </w:rPr>
        <w:t>partija</w:t>
      </w:r>
      <w:proofErr w:type="spellEnd"/>
      <w:r>
        <w:rPr>
          <w:rFonts w:ascii="Arial" w:hAnsi="Arial" w:cs="Arial"/>
          <w:lang w:val="bs-Latn-BA"/>
        </w:rPr>
        <w:t xml:space="preserve"> (</w:t>
      </w:r>
      <w:r>
        <w:rPr>
          <w:rFonts w:ascii="Arial" w:hAnsi="Arial" w:cs="Arial"/>
        </w:rPr>
        <w:t>SNP</w:t>
      </w:r>
      <w:r>
        <w:rPr>
          <w:rFonts w:ascii="Arial" w:hAnsi="Arial" w:cs="Arial"/>
          <w:lang w:val="bs-Latn-BA"/>
        </w:rPr>
        <w:t xml:space="preserve">) </w:t>
      </w:r>
      <w:r>
        <w:rPr>
          <w:rFonts w:ascii="Arial" w:hAnsi="Arial" w:cs="Arial"/>
        </w:rPr>
        <w:t xml:space="preserve">je </w:t>
      </w:r>
      <w:proofErr w:type="spellStart"/>
      <w:r>
        <w:rPr>
          <w:rFonts w:ascii="Arial" w:hAnsi="Arial" w:cs="Arial"/>
        </w:rPr>
        <w:t>partija</w:t>
      </w:r>
      <w:proofErr w:type="spellEnd"/>
      <w:r>
        <w:rPr>
          <w:rFonts w:ascii="Arial" w:hAnsi="Arial" w:cs="Arial"/>
        </w:rPr>
        <w:t xml:space="preserve"> </w:t>
      </w:r>
      <w:proofErr w:type="spellStart"/>
      <w:r>
        <w:rPr>
          <w:rFonts w:ascii="Arial" w:hAnsi="Arial" w:cs="Arial"/>
        </w:rPr>
        <w:t>koja</w:t>
      </w:r>
      <w:proofErr w:type="spellEnd"/>
      <w:r>
        <w:rPr>
          <w:rFonts w:ascii="Arial" w:hAnsi="Arial" w:cs="Arial"/>
        </w:rPr>
        <w:t xml:space="preserve"> je </w:t>
      </w:r>
      <w:proofErr w:type="spellStart"/>
      <w:r>
        <w:rPr>
          <w:rFonts w:ascii="Arial" w:hAnsi="Arial" w:cs="Arial"/>
        </w:rPr>
        <w:t>nastala</w:t>
      </w:r>
      <w:proofErr w:type="spellEnd"/>
      <w:r>
        <w:rPr>
          <w:rFonts w:ascii="Arial" w:hAnsi="Arial" w:cs="Arial"/>
        </w:rPr>
        <w:t xml:space="preserve"> </w:t>
      </w:r>
      <w:proofErr w:type="spellStart"/>
      <w:r>
        <w:rPr>
          <w:rFonts w:ascii="Arial" w:hAnsi="Arial" w:cs="Arial"/>
        </w:rPr>
        <w:t>nakon</w:t>
      </w:r>
      <w:proofErr w:type="spellEnd"/>
      <w:r>
        <w:rPr>
          <w:rFonts w:ascii="Arial" w:hAnsi="Arial" w:cs="Arial"/>
        </w:rPr>
        <w:t xml:space="preserve"> </w:t>
      </w:r>
      <w:proofErr w:type="spellStart"/>
      <w:r>
        <w:rPr>
          <w:rFonts w:ascii="Arial" w:hAnsi="Arial" w:cs="Arial"/>
        </w:rPr>
        <w:t>rascjepa</w:t>
      </w:r>
      <w:proofErr w:type="spellEnd"/>
      <w:r>
        <w:rPr>
          <w:rFonts w:ascii="Arial" w:hAnsi="Arial" w:cs="Arial"/>
        </w:rPr>
        <w:t xml:space="preserve"> u </w:t>
      </w:r>
      <w:proofErr w:type="spellStart"/>
      <w:r>
        <w:rPr>
          <w:rFonts w:ascii="Arial" w:hAnsi="Arial" w:cs="Arial"/>
        </w:rPr>
        <w:t>Demokratskoj</w:t>
      </w:r>
      <w:proofErr w:type="spellEnd"/>
      <w:r>
        <w:rPr>
          <w:rFonts w:ascii="Arial" w:hAnsi="Arial" w:cs="Arial"/>
        </w:rPr>
        <w:t xml:space="preserve"> </w:t>
      </w:r>
      <w:proofErr w:type="spellStart"/>
      <w:r>
        <w:rPr>
          <w:rFonts w:ascii="Arial" w:hAnsi="Arial" w:cs="Arial"/>
        </w:rPr>
        <w:t>partiji</w:t>
      </w:r>
      <w:proofErr w:type="spellEnd"/>
      <w:r>
        <w:rPr>
          <w:rFonts w:ascii="Arial" w:hAnsi="Arial" w:cs="Arial"/>
        </w:rPr>
        <w:t xml:space="preserve"> </w:t>
      </w:r>
      <w:proofErr w:type="spellStart"/>
      <w:r>
        <w:rPr>
          <w:rFonts w:ascii="Arial" w:hAnsi="Arial" w:cs="Arial"/>
        </w:rPr>
        <w:t>socijalista</w:t>
      </w:r>
      <w:proofErr w:type="spellEnd"/>
      <w:r>
        <w:rPr>
          <w:rFonts w:ascii="Arial" w:hAnsi="Arial" w:cs="Arial"/>
          <w:lang w:val="bs-Latn-BA"/>
        </w:rPr>
        <w:t xml:space="preserve"> 1997.</w:t>
      </w:r>
      <w:proofErr w:type="gramEnd"/>
      <w:r>
        <w:rPr>
          <w:rFonts w:ascii="Arial" w:hAnsi="Arial" w:cs="Arial"/>
          <w:lang w:val="bs-Latn-BA"/>
        </w:rPr>
        <w:t xml:space="preserve"> </w:t>
      </w:r>
      <w:proofErr w:type="spellStart"/>
      <w:proofErr w:type="gramStart"/>
      <w:r>
        <w:rPr>
          <w:rFonts w:ascii="Arial" w:hAnsi="Arial" w:cs="Arial"/>
        </w:rPr>
        <w:t>godine</w:t>
      </w:r>
      <w:proofErr w:type="spellEnd"/>
      <w:proofErr w:type="gramEnd"/>
      <w:r>
        <w:rPr>
          <w:rFonts w:ascii="Arial" w:hAnsi="Arial" w:cs="Arial"/>
          <w:lang w:val="bs-Latn-BA"/>
        </w:rPr>
        <w:t xml:space="preserve">. </w:t>
      </w:r>
      <w:proofErr w:type="spellStart"/>
      <w:proofErr w:type="gramStart"/>
      <w:r>
        <w:rPr>
          <w:rFonts w:ascii="Arial" w:hAnsi="Arial" w:cs="Arial"/>
        </w:rPr>
        <w:t>Partiju</w:t>
      </w:r>
      <w:proofErr w:type="spellEnd"/>
      <w:r>
        <w:rPr>
          <w:rFonts w:ascii="Arial" w:hAnsi="Arial" w:cs="Arial"/>
        </w:rPr>
        <w:t xml:space="preserve"> je </w:t>
      </w:r>
      <w:proofErr w:type="spellStart"/>
      <w:r>
        <w:rPr>
          <w:rFonts w:ascii="Arial" w:hAnsi="Arial" w:cs="Arial"/>
        </w:rPr>
        <w:t>predvodio</w:t>
      </w:r>
      <w:proofErr w:type="spellEnd"/>
      <w:r>
        <w:rPr>
          <w:rFonts w:ascii="Arial" w:hAnsi="Arial" w:cs="Arial"/>
        </w:rPr>
        <w:t xml:space="preserve"> </w:t>
      </w:r>
      <w:proofErr w:type="spellStart"/>
      <w:r>
        <w:rPr>
          <w:rFonts w:ascii="Arial" w:hAnsi="Arial" w:cs="Arial"/>
        </w:rPr>
        <w:t>nekada</w:t>
      </w:r>
      <w:proofErr w:type="spellEnd"/>
      <w:r>
        <w:rPr>
          <w:rFonts w:ascii="Arial" w:hAnsi="Arial" w:cs="Arial"/>
          <w:lang w:val="bs-Latn-BA"/>
        </w:rPr>
        <w:t>š</w:t>
      </w:r>
      <w:proofErr w:type="spellStart"/>
      <w:r>
        <w:rPr>
          <w:rFonts w:ascii="Arial" w:hAnsi="Arial" w:cs="Arial"/>
        </w:rPr>
        <w:t>nji</w:t>
      </w:r>
      <w:proofErr w:type="spellEnd"/>
      <w:r>
        <w:rPr>
          <w:rFonts w:ascii="Arial" w:hAnsi="Arial" w:cs="Arial"/>
        </w:rPr>
        <w:t xml:space="preserve"> </w:t>
      </w:r>
      <w:proofErr w:type="spellStart"/>
      <w:r>
        <w:rPr>
          <w:rFonts w:ascii="Arial" w:hAnsi="Arial" w:cs="Arial"/>
        </w:rPr>
        <w:t>predsjednik</w:t>
      </w:r>
      <w:proofErr w:type="spellEnd"/>
      <w:r>
        <w:rPr>
          <w:rFonts w:ascii="Arial" w:hAnsi="Arial" w:cs="Arial"/>
        </w:rPr>
        <w:t xml:space="preserve"> DPS </w:t>
      </w:r>
      <w:proofErr w:type="spellStart"/>
      <w:r>
        <w:rPr>
          <w:rFonts w:ascii="Arial" w:hAnsi="Arial" w:cs="Arial"/>
        </w:rPr>
        <w:t>Momir</w:t>
      </w:r>
      <w:proofErr w:type="spellEnd"/>
      <w:r>
        <w:rPr>
          <w:rFonts w:ascii="Arial" w:hAnsi="Arial" w:cs="Arial"/>
        </w:rPr>
        <w:t xml:space="preserve"> </w:t>
      </w:r>
      <w:proofErr w:type="spellStart"/>
      <w:r>
        <w:rPr>
          <w:rFonts w:ascii="Arial" w:hAnsi="Arial" w:cs="Arial"/>
        </w:rPr>
        <w:t>Bulatovi</w:t>
      </w:r>
      <w:proofErr w:type="spellEnd"/>
      <w:r>
        <w:rPr>
          <w:rFonts w:ascii="Arial" w:hAnsi="Arial" w:cs="Arial"/>
          <w:lang w:val="bs-Latn-BA"/>
        </w:rPr>
        <w:t>ć.</w:t>
      </w:r>
      <w:proofErr w:type="gramEnd"/>
      <w:r>
        <w:rPr>
          <w:rFonts w:ascii="Arial" w:hAnsi="Arial" w:cs="Arial"/>
          <w:lang w:val="bs-Latn-BA"/>
        </w:rPr>
        <w:t xml:space="preserve"> </w:t>
      </w:r>
      <w:proofErr w:type="spellStart"/>
      <w:proofErr w:type="gramStart"/>
      <w:r>
        <w:rPr>
          <w:rFonts w:ascii="Arial" w:hAnsi="Arial" w:cs="Arial"/>
        </w:rPr>
        <w:t>Koalicioni</w:t>
      </w:r>
      <w:proofErr w:type="spellEnd"/>
      <w:r>
        <w:rPr>
          <w:rFonts w:ascii="Arial" w:hAnsi="Arial" w:cs="Arial"/>
        </w:rPr>
        <w:t xml:space="preserve"> </w:t>
      </w:r>
      <w:proofErr w:type="spellStart"/>
      <w:r>
        <w:rPr>
          <w:rFonts w:ascii="Arial" w:hAnsi="Arial" w:cs="Arial"/>
        </w:rPr>
        <w:t>savez</w:t>
      </w:r>
      <w:proofErr w:type="spellEnd"/>
      <w:r>
        <w:rPr>
          <w:rFonts w:ascii="Arial" w:hAnsi="Arial" w:cs="Arial"/>
          <w:lang w:val="bs-Latn-BA"/>
        </w:rPr>
        <w:t xml:space="preserve"> „</w:t>
      </w:r>
      <w:proofErr w:type="spellStart"/>
      <w:r>
        <w:rPr>
          <w:rFonts w:ascii="Arial" w:hAnsi="Arial" w:cs="Arial"/>
        </w:rPr>
        <w:t>Pobjeda</w:t>
      </w:r>
      <w:proofErr w:type="spellEnd"/>
      <w:r>
        <w:rPr>
          <w:rFonts w:ascii="Arial" w:hAnsi="Arial" w:cs="Arial"/>
        </w:rPr>
        <w:t xml:space="preserve"> je </w:t>
      </w:r>
      <w:proofErr w:type="spellStart"/>
      <w:r>
        <w:rPr>
          <w:rFonts w:ascii="Arial" w:hAnsi="Arial" w:cs="Arial"/>
        </w:rPr>
        <w:t>Crne</w:t>
      </w:r>
      <w:proofErr w:type="spellEnd"/>
      <w:r>
        <w:rPr>
          <w:rFonts w:ascii="Arial" w:hAnsi="Arial" w:cs="Arial"/>
        </w:rPr>
        <w:t xml:space="preserve"> Gore</w:t>
      </w:r>
      <w:r>
        <w:rPr>
          <w:rFonts w:ascii="Arial" w:hAnsi="Arial" w:cs="Arial"/>
          <w:lang w:val="bs-Latn-BA"/>
        </w:rPr>
        <w:t xml:space="preserve"> – </w:t>
      </w:r>
      <w:proofErr w:type="spellStart"/>
      <w:r>
        <w:rPr>
          <w:rFonts w:ascii="Arial" w:hAnsi="Arial" w:cs="Arial"/>
        </w:rPr>
        <w:t>demokratska</w:t>
      </w:r>
      <w:proofErr w:type="spellEnd"/>
      <w:r>
        <w:rPr>
          <w:rFonts w:ascii="Arial" w:hAnsi="Arial" w:cs="Arial"/>
        </w:rPr>
        <w:t xml:space="preserve"> </w:t>
      </w:r>
      <w:proofErr w:type="spellStart"/>
      <w:r>
        <w:rPr>
          <w:rFonts w:ascii="Arial" w:hAnsi="Arial" w:cs="Arial"/>
        </w:rPr>
        <w:t>koalicija</w:t>
      </w:r>
      <w:proofErr w:type="spellEnd"/>
      <w:r>
        <w:rPr>
          <w:rFonts w:ascii="Arial" w:hAnsi="Arial" w:cs="Arial"/>
        </w:rPr>
        <w:t xml:space="preserve"> Milo</w:t>
      </w:r>
      <w:r>
        <w:rPr>
          <w:rFonts w:ascii="Arial" w:hAnsi="Arial" w:cs="Arial"/>
          <w:lang w:val="bs-Latn-BA"/>
        </w:rPr>
        <w:t xml:space="preserve"> Đ</w:t>
      </w:r>
      <w:proofErr w:type="spellStart"/>
      <w:r>
        <w:rPr>
          <w:rFonts w:ascii="Arial" w:hAnsi="Arial" w:cs="Arial"/>
        </w:rPr>
        <w:t>ukanovi</w:t>
      </w:r>
      <w:proofErr w:type="spellEnd"/>
      <w:r>
        <w:rPr>
          <w:rFonts w:ascii="Arial" w:hAnsi="Arial" w:cs="Arial"/>
          <w:lang w:val="bs-Latn-BA"/>
        </w:rPr>
        <w:t>ć” č</w:t>
      </w:r>
      <w:proofErr w:type="spellStart"/>
      <w:r>
        <w:rPr>
          <w:rFonts w:ascii="Arial" w:hAnsi="Arial" w:cs="Arial"/>
        </w:rPr>
        <w:t>inile</w:t>
      </w:r>
      <w:proofErr w:type="spellEnd"/>
      <w:r>
        <w:rPr>
          <w:rFonts w:ascii="Arial" w:hAnsi="Arial" w:cs="Arial"/>
        </w:rPr>
        <w:t xml:space="preserve"> </w:t>
      </w:r>
      <w:proofErr w:type="spellStart"/>
      <w:r>
        <w:rPr>
          <w:rFonts w:ascii="Arial" w:hAnsi="Arial" w:cs="Arial"/>
        </w:rPr>
        <w:t>su</w:t>
      </w:r>
      <w:proofErr w:type="spellEnd"/>
      <w:r>
        <w:rPr>
          <w:rFonts w:ascii="Arial" w:hAnsi="Arial" w:cs="Arial"/>
        </w:rPr>
        <w:t xml:space="preserve"> DPS i SDP</w:t>
      </w:r>
      <w:r>
        <w:rPr>
          <w:rFonts w:ascii="Arial" w:hAnsi="Arial" w:cs="Arial"/>
          <w:lang w:val="bs-Latn-BA"/>
        </w:rPr>
        <w:t>.</w:t>
      </w:r>
      <w:proofErr w:type="gramEnd"/>
      <w:r>
        <w:rPr>
          <w:rFonts w:ascii="Arial" w:hAnsi="Arial" w:cs="Arial"/>
          <w:lang w:val="bs-Latn-BA"/>
        </w:rPr>
        <w:t xml:space="preserve"> </w:t>
      </w:r>
      <w:proofErr w:type="spellStart"/>
      <w:r>
        <w:rPr>
          <w:rFonts w:ascii="Arial" w:hAnsi="Arial" w:cs="Arial"/>
        </w:rPr>
        <w:t>Koaliciju</w:t>
      </w:r>
      <w:proofErr w:type="spellEnd"/>
      <w:r>
        <w:rPr>
          <w:rFonts w:ascii="Arial" w:hAnsi="Arial" w:cs="Arial"/>
          <w:lang w:val="bs-Latn-BA"/>
        </w:rPr>
        <w:t xml:space="preserve"> „</w:t>
      </w:r>
      <w:proofErr w:type="spellStart"/>
      <w:r>
        <w:rPr>
          <w:rFonts w:ascii="Arial" w:hAnsi="Arial" w:cs="Arial"/>
        </w:rPr>
        <w:t>Zajedno</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Jugoslaviju</w:t>
      </w:r>
      <w:proofErr w:type="spellEnd"/>
      <w:r>
        <w:rPr>
          <w:rFonts w:ascii="Arial" w:hAnsi="Arial" w:cs="Arial"/>
          <w:lang w:val="bs-Latn-BA"/>
        </w:rPr>
        <w:t>” č</w:t>
      </w:r>
      <w:proofErr w:type="spellStart"/>
      <w:r>
        <w:rPr>
          <w:rFonts w:ascii="Arial" w:hAnsi="Arial" w:cs="Arial"/>
        </w:rPr>
        <w:t>inile</w:t>
      </w:r>
      <w:proofErr w:type="spellEnd"/>
      <w:r>
        <w:rPr>
          <w:rFonts w:ascii="Arial" w:hAnsi="Arial" w:cs="Arial"/>
        </w:rPr>
        <w:t xml:space="preserve"> </w:t>
      </w:r>
      <w:proofErr w:type="spellStart"/>
      <w:r>
        <w:rPr>
          <w:rFonts w:ascii="Arial" w:hAnsi="Arial" w:cs="Arial"/>
        </w:rPr>
        <w:t>su</w:t>
      </w:r>
      <w:proofErr w:type="spellEnd"/>
      <w:r>
        <w:rPr>
          <w:rFonts w:ascii="Arial" w:hAnsi="Arial" w:cs="Arial"/>
        </w:rPr>
        <w:t xml:space="preserve"> </w:t>
      </w:r>
      <w:proofErr w:type="spellStart"/>
      <w:r>
        <w:rPr>
          <w:rFonts w:ascii="Arial" w:hAnsi="Arial" w:cs="Arial"/>
        </w:rPr>
        <w:t>Socijalisti</w:t>
      </w:r>
      <w:proofErr w:type="spellEnd"/>
      <w:r>
        <w:rPr>
          <w:rFonts w:ascii="Arial" w:hAnsi="Arial" w:cs="Arial"/>
          <w:lang w:val="bs-Latn-BA"/>
        </w:rPr>
        <w:t>č</w:t>
      </w:r>
      <w:proofErr w:type="spellStart"/>
      <w:r>
        <w:rPr>
          <w:rFonts w:ascii="Arial" w:hAnsi="Arial" w:cs="Arial"/>
        </w:rPr>
        <w:t>ka</w:t>
      </w:r>
      <w:proofErr w:type="spellEnd"/>
      <w:r>
        <w:rPr>
          <w:rFonts w:ascii="Arial" w:hAnsi="Arial" w:cs="Arial"/>
        </w:rPr>
        <w:t xml:space="preserve"> </w:t>
      </w:r>
      <w:proofErr w:type="spellStart"/>
      <w:r>
        <w:rPr>
          <w:rFonts w:ascii="Arial" w:hAnsi="Arial" w:cs="Arial"/>
        </w:rPr>
        <w:t>narodna</w:t>
      </w:r>
      <w:proofErr w:type="spellEnd"/>
      <w:r>
        <w:rPr>
          <w:rFonts w:ascii="Arial" w:hAnsi="Arial" w:cs="Arial"/>
        </w:rPr>
        <w:t xml:space="preserve"> </w:t>
      </w:r>
      <w:proofErr w:type="spellStart"/>
      <w:r>
        <w:rPr>
          <w:rFonts w:ascii="Arial" w:hAnsi="Arial" w:cs="Arial"/>
        </w:rPr>
        <w:t>partija</w:t>
      </w:r>
      <w:proofErr w:type="spellEnd"/>
      <w:r>
        <w:rPr>
          <w:rFonts w:ascii="Arial" w:hAnsi="Arial" w:cs="Arial"/>
          <w:lang w:val="bs-Latn-BA"/>
        </w:rPr>
        <w:t xml:space="preserve"> (</w:t>
      </w:r>
      <w:proofErr w:type="spellStart"/>
      <w:r>
        <w:rPr>
          <w:rFonts w:ascii="Arial" w:hAnsi="Arial" w:cs="Arial"/>
        </w:rPr>
        <w:t>ove</w:t>
      </w:r>
      <w:proofErr w:type="spellEnd"/>
      <w:r>
        <w:rPr>
          <w:rFonts w:ascii="Arial" w:hAnsi="Arial" w:cs="Arial"/>
        </w:rPr>
        <w:t xml:space="preserve"> </w:t>
      </w:r>
      <w:proofErr w:type="spellStart"/>
      <w:r>
        <w:rPr>
          <w:rFonts w:ascii="Arial" w:hAnsi="Arial" w:cs="Arial"/>
        </w:rPr>
        <w:t>partije</w:t>
      </w:r>
      <w:proofErr w:type="spellEnd"/>
      <w:r>
        <w:rPr>
          <w:rFonts w:ascii="Arial" w:hAnsi="Arial" w:cs="Arial"/>
          <w:lang w:val="bs-Latn-BA"/>
        </w:rPr>
        <w:t xml:space="preserve">, </w:t>
      </w:r>
      <w:proofErr w:type="spellStart"/>
      <w:r>
        <w:rPr>
          <w:rFonts w:ascii="Arial" w:hAnsi="Arial" w:cs="Arial"/>
        </w:rPr>
        <w:t>dr</w:t>
      </w:r>
      <w:proofErr w:type="spellEnd"/>
      <w:r>
        <w:rPr>
          <w:rFonts w:ascii="Arial" w:hAnsi="Arial" w:cs="Arial"/>
        </w:rPr>
        <w:t xml:space="preserve"> </w:t>
      </w:r>
      <w:proofErr w:type="spellStart"/>
      <w:r>
        <w:rPr>
          <w:rFonts w:ascii="Arial" w:hAnsi="Arial" w:cs="Arial"/>
        </w:rPr>
        <w:t>Novaka</w:t>
      </w:r>
      <w:proofErr w:type="spellEnd"/>
      <w:r>
        <w:rPr>
          <w:rFonts w:ascii="Arial" w:hAnsi="Arial" w:cs="Arial"/>
        </w:rPr>
        <w:t xml:space="preserve"> </w:t>
      </w:r>
      <w:proofErr w:type="spellStart"/>
      <w:r>
        <w:rPr>
          <w:rFonts w:ascii="Arial" w:hAnsi="Arial" w:cs="Arial"/>
        </w:rPr>
        <w:t>Kilibarde</w:t>
      </w:r>
      <w:proofErr w:type="spellEnd"/>
      <w:r>
        <w:rPr>
          <w:rFonts w:ascii="Arial" w:hAnsi="Arial" w:cs="Arial"/>
          <w:lang w:val="bs-Latn-BA"/>
        </w:rPr>
        <w:t xml:space="preserve">, </w:t>
      </w:r>
      <w:proofErr w:type="spellStart"/>
      <w:proofErr w:type="gramStart"/>
      <w:r>
        <w:rPr>
          <w:rFonts w:ascii="Arial" w:hAnsi="Arial" w:cs="Arial"/>
        </w:rPr>
        <w:t>na</w:t>
      </w:r>
      <w:proofErr w:type="spellEnd"/>
      <w:proofErr w:type="gramEnd"/>
      <w:r>
        <w:rPr>
          <w:rFonts w:ascii="Arial" w:hAnsi="Arial" w:cs="Arial"/>
          <w:lang w:val="bs-Latn-BA"/>
        </w:rPr>
        <w:t xml:space="preserve"> č</w:t>
      </w:r>
      <w:proofErr w:type="spellStart"/>
      <w:r>
        <w:rPr>
          <w:rFonts w:ascii="Arial" w:hAnsi="Arial" w:cs="Arial"/>
        </w:rPr>
        <w:t>elo</w:t>
      </w:r>
      <w:proofErr w:type="spellEnd"/>
      <w:r>
        <w:rPr>
          <w:rFonts w:ascii="Arial" w:hAnsi="Arial" w:cs="Arial"/>
        </w:rPr>
        <w:t xml:space="preserve"> </w:t>
      </w:r>
      <w:proofErr w:type="spellStart"/>
      <w:r>
        <w:rPr>
          <w:rFonts w:ascii="Arial" w:hAnsi="Arial" w:cs="Arial"/>
        </w:rPr>
        <w:t>stranke</w:t>
      </w:r>
      <w:proofErr w:type="spellEnd"/>
      <w:r>
        <w:rPr>
          <w:rFonts w:ascii="Arial" w:hAnsi="Arial" w:cs="Arial"/>
        </w:rPr>
        <w:t xml:space="preserve"> do</w:t>
      </w:r>
      <w:r>
        <w:rPr>
          <w:rFonts w:ascii="Arial" w:hAnsi="Arial" w:cs="Arial"/>
          <w:lang w:val="bs-Latn-BA"/>
        </w:rPr>
        <w:t>š</w:t>
      </w:r>
      <w:proofErr w:type="spellStart"/>
      <w:r>
        <w:rPr>
          <w:rFonts w:ascii="Arial" w:hAnsi="Arial" w:cs="Arial"/>
        </w:rPr>
        <w:t>ao</w:t>
      </w:r>
      <w:proofErr w:type="spellEnd"/>
      <w:r>
        <w:rPr>
          <w:rFonts w:ascii="Arial" w:hAnsi="Arial" w:cs="Arial"/>
        </w:rPr>
        <w:t xml:space="preserve"> </w:t>
      </w:r>
      <w:proofErr w:type="spellStart"/>
      <w:r>
        <w:rPr>
          <w:rFonts w:ascii="Arial" w:hAnsi="Arial" w:cs="Arial"/>
        </w:rPr>
        <w:t>Dragan</w:t>
      </w:r>
      <w:proofErr w:type="spellEnd"/>
      <w:r>
        <w:rPr>
          <w:rFonts w:ascii="Arial" w:hAnsi="Arial" w:cs="Arial"/>
          <w:lang w:val="bs-Latn-BA"/>
        </w:rPr>
        <w:t xml:space="preserve"> Š</w:t>
      </w:r>
      <w:r>
        <w:rPr>
          <w:rFonts w:ascii="Arial" w:hAnsi="Arial" w:cs="Arial"/>
        </w:rPr>
        <w:t>o</w:t>
      </w:r>
      <w:r>
        <w:rPr>
          <w:rFonts w:ascii="Arial" w:hAnsi="Arial" w:cs="Arial"/>
          <w:lang w:val="bs-Latn-BA"/>
        </w:rPr>
        <w:t xml:space="preserve">ć) </w:t>
      </w:r>
      <w:r>
        <w:rPr>
          <w:rFonts w:ascii="Arial" w:hAnsi="Arial" w:cs="Arial"/>
        </w:rPr>
        <w:t xml:space="preserve">i </w:t>
      </w:r>
      <w:proofErr w:type="spellStart"/>
      <w:r>
        <w:rPr>
          <w:rFonts w:ascii="Arial" w:hAnsi="Arial" w:cs="Arial"/>
        </w:rPr>
        <w:t>Srpska</w:t>
      </w:r>
      <w:proofErr w:type="spellEnd"/>
      <w:r>
        <w:rPr>
          <w:rFonts w:ascii="Arial" w:hAnsi="Arial" w:cs="Arial"/>
        </w:rPr>
        <w:t xml:space="preserve"> </w:t>
      </w:r>
      <w:proofErr w:type="spellStart"/>
      <w:r>
        <w:rPr>
          <w:rFonts w:ascii="Arial" w:hAnsi="Arial" w:cs="Arial"/>
        </w:rPr>
        <w:t>narodna</w:t>
      </w:r>
      <w:proofErr w:type="spellEnd"/>
      <w:r>
        <w:rPr>
          <w:rFonts w:ascii="Arial" w:hAnsi="Arial" w:cs="Arial"/>
        </w:rPr>
        <w:t xml:space="preserve"> </w:t>
      </w:r>
      <w:proofErr w:type="spellStart"/>
      <w:r>
        <w:rPr>
          <w:rFonts w:ascii="Arial" w:hAnsi="Arial" w:cs="Arial"/>
        </w:rPr>
        <w:t>stranka</w:t>
      </w:r>
      <w:proofErr w:type="spellEnd"/>
      <w:r>
        <w:rPr>
          <w:rFonts w:ascii="Arial" w:hAnsi="Arial" w:cs="Arial"/>
          <w:lang w:val="bs-Latn-BA"/>
        </w:rPr>
        <w:t xml:space="preserve"> – </w:t>
      </w:r>
      <w:r>
        <w:rPr>
          <w:rFonts w:ascii="Arial" w:hAnsi="Arial" w:cs="Arial"/>
        </w:rPr>
        <w:t>SNS</w:t>
      </w:r>
      <w:r>
        <w:rPr>
          <w:rFonts w:ascii="Arial" w:hAnsi="Arial" w:cs="Arial"/>
          <w:lang w:val="bs-Latn-BA"/>
        </w:rPr>
        <w:t xml:space="preserve"> (</w:t>
      </w:r>
      <w:proofErr w:type="spellStart"/>
      <w:r>
        <w:rPr>
          <w:rFonts w:ascii="Arial" w:hAnsi="Arial" w:cs="Arial"/>
        </w:rPr>
        <w:t>nastala</w:t>
      </w:r>
      <w:proofErr w:type="spellEnd"/>
      <w:r>
        <w:rPr>
          <w:rFonts w:ascii="Arial" w:hAnsi="Arial" w:cs="Arial"/>
        </w:rPr>
        <w:t xml:space="preserve"> </w:t>
      </w:r>
      <w:proofErr w:type="spellStart"/>
      <w:r>
        <w:rPr>
          <w:rFonts w:ascii="Arial" w:hAnsi="Arial" w:cs="Arial"/>
        </w:rPr>
        <w:t>kao</w:t>
      </w:r>
      <w:proofErr w:type="spellEnd"/>
      <w:r>
        <w:rPr>
          <w:rFonts w:ascii="Arial" w:hAnsi="Arial" w:cs="Arial"/>
        </w:rPr>
        <w:t xml:space="preserve"> </w:t>
      </w:r>
      <w:proofErr w:type="spellStart"/>
      <w:r>
        <w:rPr>
          <w:rFonts w:ascii="Arial" w:hAnsi="Arial" w:cs="Arial"/>
        </w:rPr>
        <w:t>dio</w:t>
      </w:r>
      <w:proofErr w:type="spellEnd"/>
      <w:r>
        <w:rPr>
          <w:rFonts w:ascii="Arial" w:hAnsi="Arial" w:cs="Arial"/>
        </w:rPr>
        <w:t xml:space="preserve"> </w:t>
      </w:r>
      <w:proofErr w:type="spellStart"/>
      <w:r>
        <w:rPr>
          <w:rFonts w:ascii="Arial" w:hAnsi="Arial" w:cs="Arial"/>
        </w:rPr>
        <w:t>nekada</w:t>
      </w:r>
      <w:proofErr w:type="spellEnd"/>
      <w:r>
        <w:rPr>
          <w:rFonts w:ascii="Arial" w:hAnsi="Arial" w:cs="Arial"/>
          <w:lang w:val="bs-Latn-BA"/>
        </w:rPr>
        <w:t>š</w:t>
      </w:r>
      <w:proofErr w:type="spellStart"/>
      <w:r>
        <w:rPr>
          <w:rFonts w:ascii="Arial" w:hAnsi="Arial" w:cs="Arial"/>
        </w:rPr>
        <w:t>nje</w:t>
      </w:r>
      <w:proofErr w:type="spellEnd"/>
      <w:r>
        <w:rPr>
          <w:rFonts w:ascii="Arial" w:hAnsi="Arial" w:cs="Arial"/>
        </w:rPr>
        <w:t xml:space="preserve"> </w:t>
      </w:r>
      <w:proofErr w:type="spellStart"/>
      <w:r>
        <w:rPr>
          <w:rFonts w:ascii="Arial" w:hAnsi="Arial" w:cs="Arial"/>
        </w:rPr>
        <w:t>Narodne</w:t>
      </w:r>
      <w:proofErr w:type="spellEnd"/>
      <w:r>
        <w:rPr>
          <w:rFonts w:ascii="Arial" w:hAnsi="Arial" w:cs="Arial"/>
        </w:rPr>
        <w:t xml:space="preserve"> </w:t>
      </w:r>
      <w:proofErr w:type="spellStart"/>
      <w:r>
        <w:rPr>
          <w:rFonts w:ascii="Arial" w:hAnsi="Arial" w:cs="Arial"/>
        </w:rPr>
        <w:t>stranke</w:t>
      </w:r>
      <w:proofErr w:type="spellEnd"/>
      <w:r>
        <w:rPr>
          <w:rFonts w:ascii="Arial" w:hAnsi="Arial" w:cs="Arial"/>
          <w:lang w:val="bs-Latn-BA"/>
        </w:rPr>
        <w:t xml:space="preserve">. </w:t>
      </w:r>
      <w:proofErr w:type="spellStart"/>
      <w:r>
        <w:rPr>
          <w:rFonts w:ascii="Arial" w:hAnsi="Arial" w:cs="Arial"/>
          <w:lang w:val="es-ES"/>
        </w:rPr>
        <w:t>Njen</w:t>
      </w:r>
      <w:proofErr w:type="spellEnd"/>
      <w:r>
        <w:rPr>
          <w:rFonts w:ascii="Arial" w:hAnsi="Arial" w:cs="Arial"/>
          <w:lang w:val="es-ES"/>
        </w:rPr>
        <w:t xml:space="preserve"> </w:t>
      </w:r>
      <w:proofErr w:type="spellStart"/>
      <w:r>
        <w:rPr>
          <w:rFonts w:ascii="Arial" w:hAnsi="Arial" w:cs="Arial"/>
          <w:lang w:val="es-ES"/>
        </w:rPr>
        <w:t>prvi</w:t>
      </w:r>
      <w:proofErr w:type="spellEnd"/>
      <w:r>
        <w:rPr>
          <w:rFonts w:ascii="Arial" w:hAnsi="Arial" w:cs="Arial"/>
          <w:lang w:val="es-ES"/>
        </w:rPr>
        <w:t xml:space="preserve"> líder </w:t>
      </w:r>
      <w:proofErr w:type="spellStart"/>
      <w:r>
        <w:rPr>
          <w:rFonts w:ascii="Arial" w:hAnsi="Arial" w:cs="Arial"/>
          <w:lang w:val="es-ES"/>
        </w:rPr>
        <w:t>bio</w:t>
      </w:r>
      <w:proofErr w:type="spellEnd"/>
      <w:r>
        <w:rPr>
          <w:rFonts w:ascii="Arial" w:hAnsi="Arial" w:cs="Arial"/>
          <w:lang w:val="es-ES"/>
        </w:rPr>
        <w:t xml:space="preserve"> je </w:t>
      </w:r>
      <w:proofErr w:type="spellStart"/>
      <w:r>
        <w:rPr>
          <w:rFonts w:ascii="Arial" w:hAnsi="Arial" w:cs="Arial"/>
          <w:lang w:val="es-ES"/>
        </w:rPr>
        <w:t>dr</w:t>
      </w:r>
      <w:proofErr w:type="spellEnd"/>
      <w:r>
        <w:rPr>
          <w:rFonts w:ascii="Arial" w:hAnsi="Arial" w:cs="Arial"/>
          <w:lang w:val="es-ES"/>
        </w:rPr>
        <w:t xml:space="preserve"> </w:t>
      </w:r>
      <w:proofErr w:type="spellStart"/>
      <w:r>
        <w:rPr>
          <w:rFonts w:ascii="Arial" w:hAnsi="Arial" w:cs="Arial"/>
          <w:lang w:val="es-ES"/>
        </w:rPr>
        <w:t>Božidar</w:t>
      </w:r>
      <w:proofErr w:type="spellEnd"/>
      <w:r>
        <w:rPr>
          <w:rFonts w:ascii="Arial" w:hAnsi="Arial" w:cs="Arial"/>
          <w:lang w:val="es-ES"/>
        </w:rPr>
        <w:t xml:space="preserve"> </w:t>
      </w:r>
      <w:proofErr w:type="spellStart"/>
      <w:r>
        <w:rPr>
          <w:rFonts w:ascii="Arial" w:hAnsi="Arial" w:cs="Arial"/>
          <w:lang w:val="es-ES"/>
        </w:rPr>
        <w:t>Bojović</w:t>
      </w:r>
      <w:proofErr w:type="spellEnd"/>
      <w:r>
        <w:rPr>
          <w:rFonts w:ascii="Arial" w:hAnsi="Arial" w:cs="Arial"/>
          <w:lang w:val="es-ES"/>
        </w:rPr>
        <w:t xml:space="preserve">. Partija se </w:t>
      </w:r>
      <w:proofErr w:type="spellStart"/>
      <w:r>
        <w:rPr>
          <w:rFonts w:ascii="Arial" w:hAnsi="Arial" w:cs="Arial"/>
          <w:lang w:val="es-ES"/>
        </w:rPr>
        <w:t>tokom</w:t>
      </w:r>
      <w:proofErr w:type="spellEnd"/>
      <w:r>
        <w:rPr>
          <w:rFonts w:ascii="Arial" w:hAnsi="Arial" w:cs="Arial"/>
          <w:lang w:val="es-ES"/>
        </w:rPr>
        <w:t xml:space="preserve"> 2003. </w:t>
      </w:r>
      <w:proofErr w:type="spellStart"/>
      <w:r>
        <w:rPr>
          <w:rFonts w:ascii="Arial" w:hAnsi="Arial" w:cs="Arial"/>
          <w:lang w:val="es-ES"/>
        </w:rPr>
        <w:t>pocijepala</w:t>
      </w:r>
      <w:proofErr w:type="spellEnd"/>
      <w:r>
        <w:rPr>
          <w:rFonts w:ascii="Arial" w:hAnsi="Arial" w:cs="Arial"/>
          <w:lang w:val="es-ES"/>
        </w:rPr>
        <w:t xml:space="preserve">. SNS-a </w:t>
      </w:r>
      <w:proofErr w:type="spellStart"/>
      <w:r>
        <w:rPr>
          <w:rFonts w:ascii="Arial" w:hAnsi="Arial" w:cs="Arial"/>
          <w:lang w:val="es-ES"/>
        </w:rPr>
        <w:t>pripalo</w:t>
      </w:r>
      <w:proofErr w:type="spellEnd"/>
      <w:r>
        <w:rPr>
          <w:rFonts w:ascii="Arial" w:hAnsi="Arial" w:cs="Arial"/>
          <w:lang w:val="es-ES"/>
        </w:rPr>
        <w:t xml:space="preserve"> je </w:t>
      </w:r>
      <w:proofErr w:type="spellStart"/>
      <w:r>
        <w:rPr>
          <w:rFonts w:ascii="Arial" w:hAnsi="Arial" w:cs="Arial"/>
          <w:lang w:val="es-ES"/>
        </w:rPr>
        <w:t>Andriji</w:t>
      </w:r>
      <w:proofErr w:type="spellEnd"/>
      <w:r>
        <w:rPr>
          <w:rFonts w:ascii="Arial" w:hAnsi="Arial" w:cs="Arial"/>
          <w:lang w:val="es-ES"/>
        </w:rPr>
        <w:t xml:space="preserve"> </w:t>
      </w:r>
      <w:proofErr w:type="spellStart"/>
      <w:r>
        <w:rPr>
          <w:rFonts w:ascii="Arial" w:hAnsi="Arial" w:cs="Arial"/>
          <w:lang w:val="es-ES"/>
        </w:rPr>
        <w:t>Mandiću</w:t>
      </w:r>
      <w:proofErr w:type="spellEnd"/>
      <w:r>
        <w:rPr>
          <w:rFonts w:ascii="Arial" w:hAnsi="Arial" w:cs="Arial"/>
          <w:lang w:val="es-ES"/>
        </w:rPr>
        <w:t xml:space="preserve">, </w:t>
      </w:r>
      <w:proofErr w:type="spellStart"/>
      <w:r>
        <w:rPr>
          <w:rFonts w:ascii="Arial" w:hAnsi="Arial" w:cs="Arial"/>
          <w:lang w:val="es-ES"/>
        </w:rPr>
        <w:t>potpredsjedniku</w:t>
      </w:r>
      <w:proofErr w:type="spellEnd"/>
      <w:r>
        <w:rPr>
          <w:rFonts w:ascii="Arial" w:hAnsi="Arial" w:cs="Arial"/>
          <w:lang w:val="es-ES"/>
        </w:rPr>
        <w:t xml:space="preserve"> </w:t>
      </w:r>
      <w:proofErr w:type="spellStart"/>
      <w:r>
        <w:rPr>
          <w:rFonts w:ascii="Arial" w:hAnsi="Arial" w:cs="Arial"/>
          <w:lang w:val="es-ES"/>
        </w:rPr>
        <w:t>jedinstvenog</w:t>
      </w:r>
      <w:proofErr w:type="spellEnd"/>
      <w:r>
        <w:rPr>
          <w:rFonts w:ascii="Arial" w:hAnsi="Arial" w:cs="Arial"/>
          <w:lang w:val="es-ES"/>
        </w:rPr>
        <w:t xml:space="preserve"> SNS-a.</w:t>
      </w:r>
    </w:p>
    <w:p w:rsidR="00693BFB" w:rsidRDefault="00693BFB" w:rsidP="00693BFB">
      <w:pPr>
        <w:pStyle w:val="FootnoteText"/>
        <w:ind w:firstLine="720"/>
        <w:jc w:val="both"/>
        <w:rPr>
          <w:rFonts w:ascii="Arial" w:hAnsi="Arial" w:cs="Arial"/>
          <w:lang w:val="es-ES"/>
        </w:rPr>
      </w:pPr>
      <w:r>
        <w:rPr>
          <w:rFonts w:ascii="Arial" w:hAnsi="Arial" w:cs="Arial"/>
          <w:lang w:val="es-ES"/>
        </w:rPr>
        <w:t xml:space="preserve">U </w:t>
      </w:r>
      <w:proofErr w:type="spellStart"/>
      <w:r>
        <w:rPr>
          <w:rFonts w:ascii="Arial" w:hAnsi="Arial" w:cs="Arial"/>
          <w:lang w:val="es-ES"/>
        </w:rPr>
        <w:t>izborima</w:t>
      </w:r>
      <w:proofErr w:type="spellEnd"/>
      <w:r>
        <w:rPr>
          <w:rFonts w:ascii="Arial" w:hAnsi="Arial" w:cs="Arial"/>
          <w:lang w:val="es-ES"/>
        </w:rPr>
        <w:t xml:space="preserve"> </w:t>
      </w:r>
      <w:proofErr w:type="spellStart"/>
      <w:r>
        <w:rPr>
          <w:rFonts w:ascii="Arial" w:hAnsi="Arial" w:cs="Arial"/>
          <w:lang w:val="es-ES"/>
        </w:rPr>
        <w:t>održanim</w:t>
      </w:r>
      <w:proofErr w:type="spellEnd"/>
      <w:r>
        <w:rPr>
          <w:rFonts w:ascii="Arial" w:hAnsi="Arial" w:cs="Arial"/>
          <w:lang w:val="es-ES"/>
        </w:rPr>
        <w:t xml:space="preserve"> </w:t>
      </w:r>
      <w:proofErr w:type="spellStart"/>
      <w:r>
        <w:rPr>
          <w:rFonts w:ascii="Arial" w:hAnsi="Arial" w:cs="Arial"/>
          <w:lang w:val="es-ES"/>
        </w:rPr>
        <w:t>oktobra</w:t>
      </w:r>
      <w:proofErr w:type="spellEnd"/>
      <w:r>
        <w:rPr>
          <w:rFonts w:ascii="Arial" w:hAnsi="Arial" w:cs="Arial"/>
          <w:lang w:val="es-ES"/>
        </w:rPr>
        <w:t xml:space="preserve"> 2002. </w:t>
      </w:r>
      <w:proofErr w:type="spellStart"/>
      <w:r>
        <w:rPr>
          <w:rFonts w:ascii="Arial" w:hAnsi="Arial" w:cs="Arial"/>
          <w:lang w:val="es-ES"/>
        </w:rPr>
        <w:t>godine</w:t>
      </w:r>
      <w:proofErr w:type="spellEnd"/>
      <w:r>
        <w:rPr>
          <w:rFonts w:ascii="Arial" w:hAnsi="Arial" w:cs="Arial"/>
          <w:lang w:val="es-ES"/>
        </w:rPr>
        <w:t xml:space="preserve"> pravo </w:t>
      </w:r>
      <w:proofErr w:type="spellStart"/>
      <w:r>
        <w:rPr>
          <w:rFonts w:ascii="Arial" w:hAnsi="Arial" w:cs="Arial"/>
          <w:lang w:val="es-ES"/>
        </w:rPr>
        <w:t>učešća</w:t>
      </w:r>
      <w:proofErr w:type="spellEnd"/>
      <w:r>
        <w:rPr>
          <w:rFonts w:ascii="Arial" w:hAnsi="Arial" w:cs="Arial"/>
          <w:lang w:val="es-ES"/>
        </w:rPr>
        <w:t xml:space="preserve"> u </w:t>
      </w:r>
      <w:proofErr w:type="spellStart"/>
      <w:r>
        <w:rPr>
          <w:rFonts w:ascii="Arial" w:hAnsi="Arial" w:cs="Arial"/>
          <w:lang w:val="es-ES"/>
        </w:rPr>
        <w:t>raspodjeli</w:t>
      </w:r>
      <w:proofErr w:type="spellEnd"/>
      <w:r>
        <w:rPr>
          <w:rFonts w:ascii="Arial" w:hAnsi="Arial" w:cs="Arial"/>
          <w:lang w:val="es-ES"/>
        </w:rPr>
        <w:t xml:space="preserve"> (71+4) mandata </w:t>
      </w:r>
      <w:proofErr w:type="spellStart"/>
      <w:r>
        <w:rPr>
          <w:rFonts w:ascii="Arial" w:hAnsi="Arial" w:cs="Arial"/>
          <w:lang w:val="es-ES"/>
        </w:rPr>
        <w:t>stekle</w:t>
      </w:r>
      <w:proofErr w:type="spellEnd"/>
      <w:r>
        <w:rPr>
          <w:rFonts w:ascii="Arial" w:hAnsi="Arial" w:cs="Arial"/>
          <w:lang w:val="es-ES"/>
        </w:rPr>
        <w:t xml:space="preserve"> su „</w:t>
      </w:r>
      <w:proofErr w:type="spellStart"/>
      <w:r>
        <w:rPr>
          <w:rFonts w:ascii="Arial" w:hAnsi="Arial" w:cs="Arial"/>
          <w:lang w:val="es-ES"/>
        </w:rPr>
        <w:t>Demokratska</w:t>
      </w:r>
      <w:proofErr w:type="spellEnd"/>
      <w:r>
        <w:rPr>
          <w:rFonts w:ascii="Arial" w:hAnsi="Arial" w:cs="Arial"/>
          <w:lang w:val="es-ES"/>
        </w:rPr>
        <w:t xml:space="preserve"> lista </w:t>
      </w:r>
      <w:proofErr w:type="spellStart"/>
      <w:r>
        <w:rPr>
          <w:rFonts w:ascii="Arial" w:hAnsi="Arial" w:cs="Arial"/>
          <w:lang w:val="es-ES"/>
        </w:rPr>
        <w:t>za</w:t>
      </w:r>
      <w:proofErr w:type="spellEnd"/>
      <w:r>
        <w:rPr>
          <w:rFonts w:ascii="Arial" w:hAnsi="Arial" w:cs="Arial"/>
          <w:lang w:val="es-ES"/>
        </w:rPr>
        <w:t xml:space="preserve"> </w:t>
      </w:r>
      <w:proofErr w:type="spellStart"/>
      <w:r>
        <w:rPr>
          <w:rFonts w:ascii="Arial" w:hAnsi="Arial" w:cs="Arial"/>
          <w:lang w:val="es-ES"/>
        </w:rPr>
        <w:t>evropsku</w:t>
      </w:r>
      <w:proofErr w:type="spellEnd"/>
      <w:r>
        <w:rPr>
          <w:rFonts w:ascii="Arial" w:hAnsi="Arial" w:cs="Arial"/>
          <w:lang w:val="es-ES"/>
        </w:rPr>
        <w:t xml:space="preserve"> </w:t>
      </w:r>
      <w:proofErr w:type="spellStart"/>
      <w:r>
        <w:rPr>
          <w:rFonts w:ascii="Arial" w:hAnsi="Arial" w:cs="Arial"/>
          <w:lang w:val="es-ES"/>
        </w:rPr>
        <w:t>Crnu</w:t>
      </w:r>
      <w:proofErr w:type="spellEnd"/>
      <w:r>
        <w:rPr>
          <w:rFonts w:ascii="Arial" w:hAnsi="Arial" w:cs="Arial"/>
          <w:lang w:val="es-ES"/>
        </w:rPr>
        <w:t xml:space="preserve"> </w:t>
      </w:r>
      <w:proofErr w:type="spellStart"/>
      <w:r>
        <w:rPr>
          <w:rFonts w:ascii="Arial" w:hAnsi="Arial" w:cs="Arial"/>
          <w:lang w:val="es-ES"/>
        </w:rPr>
        <w:t>Goru</w:t>
      </w:r>
      <w:proofErr w:type="spellEnd"/>
      <w:r>
        <w:rPr>
          <w:rFonts w:ascii="Arial" w:hAnsi="Arial" w:cs="Arial"/>
          <w:lang w:val="es-ES"/>
        </w:rPr>
        <w:t xml:space="preserve"> – Milo </w:t>
      </w:r>
      <w:proofErr w:type="spellStart"/>
      <w:r>
        <w:rPr>
          <w:rFonts w:ascii="Arial" w:hAnsi="Arial" w:cs="Arial"/>
          <w:lang w:val="es-ES"/>
        </w:rPr>
        <w:t>Đukanović</w:t>
      </w:r>
      <w:proofErr w:type="spellEnd"/>
      <w:r>
        <w:rPr>
          <w:rFonts w:ascii="Arial" w:hAnsi="Arial" w:cs="Arial"/>
          <w:lang w:val="es-ES"/>
        </w:rPr>
        <w:t xml:space="preserve">” </w:t>
      </w:r>
      <w:proofErr w:type="spellStart"/>
      <w:r>
        <w:rPr>
          <w:rFonts w:ascii="Arial" w:hAnsi="Arial" w:cs="Arial"/>
          <w:lang w:val="es-ES"/>
        </w:rPr>
        <w:t>sa</w:t>
      </w:r>
      <w:proofErr w:type="spellEnd"/>
      <w:r>
        <w:rPr>
          <w:rFonts w:ascii="Arial" w:hAnsi="Arial" w:cs="Arial"/>
          <w:lang w:val="es-ES"/>
        </w:rPr>
        <w:t xml:space="preserve"> 47,3% </w:t>
      </w:r>
      <w:proofErr w:type="spellStart"/>
      <w:r>
        <w:rPr>
          <w:rFonts w:ascii="Arial" w:hAnsi="Arial" w:cs="Arial"/>
          <w:lang w:val="es-ES"/>
        </w:rPr>
        <w:t>glasova</w:t>
      </w:r>
      <w:proofErr w:type="spellEnd"/>
      <w:r>
        <w:rPr>
          <w:rFonts w:ascii="Arial" w:hAnsi="Arial" w:cs="Arial"/>
          <w:lang w:val="es-ES"/>
        </w:rPr>
        <w:t xml:space="preserve"> – 39 (52,0%) mandata; lista </w:t>
      </w:r>
      <w:proofErr w:type="spellStart"/>
      <w:r>
        <w:rPr>
          <w:rFonts w:ascii="Arial" w:hAnsi="Arial" w:cs="Arial"/>
          <w:lang w:val="es-ES"/>
        </w:rPr>
        <w:t>koalicije</w:t>
      </w:r>
      <w:proofErr w:type="spellEnd"/>
      <w:r>
        <w:rPr>
          <w:rFonts w:ascii="Arial" w:hAnsi="Arial" w:cs="Arial"/>
          <w:lang w:val="es-ES"/>
        </w:rPr>
        <w:t xml:space="preserve"> „</w:t>
      </w:r>
      <w:proofErr w:type="spellStart"/>
      <w:r>
        <w:rPr>
          <w:rFonts w:ascii="Arial" w:hAnsi="Arial" w:cs="Arial"/>
          <w:lang w:val="es-ES"/>
        </w:rPr>
        <w:t>Zajedno</w:t>
      </w:r>
      <w:proofErr w:type="spellEnd"/>
      <w:r>
        <w:rPr>
          <w:rFonts w:ascii="Arial" w:hAnsi="Arial" w:cs="Arial"/>
          <w:lang w:val="es-ES"/>
        </w:rPr>
        <w:t xml:space="preserve"> </w:t>
      </w:r>
      <w:proofErr w:type="spellStart"/>
      <w:r>
        <w:rPr>
          <w:rFonts w:ascii="Arial" w:hAnsi="Arial" w:cs="Arial"/>
          <w:lang w:val="es-ES"/>
        </w:rPr>
        <w:t>za</w:t>
      </w:r>
      <w:proofErr w:type="spellEnd"/>
      <w:r>
        <w:rPr>
          <w:rFonts w:ascii="Arial" w:hAnsi="Arial" w:cs="Arial"/>
          <w:lang w:val="es-ES"/>
        </w:rPr>
        <w:t xml:space="preserve"> </w:t>
      </w:r>
      <w:proofErr w:type="spellStart"/>
      <w:r>
        <w:rPr>
          <w:rFonts w:ascii="Arial" w:hAnsi="Arial" w:cs="Arial"/>
          <w:lang w:val="es-ES"/>
        </w:rPr>
        <w:t>promjene</w:t>
      </w:r>
      <w:proofErr w:type="spellEnd"/>
      <w:r>
        <w:rPr>
          <w:rFonts w:ascii="Arial" w:hAnsi="Arial" w:cs="Arial"/>
          <w:lang w:val="es-ES"/>
        </w:rPr>
        <w:t xml:space="preserve"> – SNP-SNS-NS” </w:t>
      </w:r>
      <w:proofErr w:type="spellStart"/>
      <w:r>
        <w:rPr>
          <w:rFonts w:ascii="Arial" w:hAnsi="Arial" w:cs="Arial"/>
          <w:lang w:val="es-ES"/>
        </w:rPr>
        <w:t>sa</w:t>
      </w:r>
      <w:proofErr w:type="spellEnd"/>
      <w:r>
        <w:rPr>
          <w:rFonts w:ascii="Arial" w:hAnsi="Arial" w:cs="Arial"/>
          <w:lang w:val="es-ES"/>
        </w:rPr>
        <w:t xml:space="preserve"> 37,9% </w:t>
      </w:r>
      <w:proofErr w:type="spellStart"/>
      <w:r>
        <w:rPr>
          <w:rFonts w:ascii="Arial" w:hAnsi="Arial" w:cs="Arial"/>
          <w:lang w:val="es-ES"/>
        </w:rPr>
        <w:t>glasova</w:t>
      </w:r>
      <w:proofErr w:type="spellEnd"/>
      <w:r>
        <w:rPr>
          <w:rFonts w:ascii="Arial" w:hAnsi="Arial" w:cs="Arial"/>
          <w:lang w:val="es-ES"/>
        </w:rPr>
        <w:t xml:space="preserve"> – 30 (40,0%) mandata; lista „</w:t>
      </w:r>
      <w:proofErr w:type="spellStart"/>
      <w:r>
        <w:rPr>
          <w:rFonts w:ascii="Arial" w:hAnsi="Arial" w:cs="Arial"/>
          <w:lang w:val="es-ES"/>
        </w:rPr>
        <w:t>Crna</w:t>
      </w:r>
      <w:proofErr w:type="spellEnd"/>
      <w:r>
        <w:rPr>
          <w:rFonts w:ascii="Arial" w:hAnsi="Arial" w:cs="Arial"/>
          <w:lang w:val="es-ES"/>
        </w:rPr>
        <w:t xml:space="preserve"> </w:t>
      </w:r>
      <w:proofErr w:type="spellStart"/>
      <w:r>
        <w:rPr>
          <w:rFonts w:ascii="Arial" w:hAnsi="Arial" w:cs="Arial"/>
          <w:lang w:val="es-ES"/>
        </w:rPr>
        <w:t>Gora</w:t>
      </w:r>
      <w:proofErr w:type="spellEnd"/>
      <w:r>
        <w:rPr>
          <w:rFonts w:ascii="Arial" w:hAnsi="Arial" w:cs="Arial"/>
          <w:lang w:val="es-ES"/>
        </w:rPr>
        <w:t xml:space="preserve"> </w:t>
      </w:r>
      <w:proofErr w:type="spellStart"/>
      <w:r>
        <w:rPr>
          <w:rFonts w:ascii="Arial" w:hAnsi="Arial" w:cs="Arial"/>
          <w:lang w:val="es-ES"/>
        </w:rPr>
        <w:t>može</w:t>
      </w:r>
      <w:proofErr w:type="spellEnd"/>
      <w:r>
        <w:rPr>
          <w:rFonts w:ascii="Arial" w:hAnsi="Arial" w:cs="Arial"/>
          <w:lang w:val="es-ES"/>
        </w:rPr>
        <w:t xml:space="preserve"> – </w:t>
      </w:r>
      <w:proofErr w:type="spellStart"/>
      <w:r>
        <w:rPr>
          <w:rFonts w:ascii="Arial" w:hAnsi="Arial" w:cs="Arial"/>
          <w:lang w:val="es-ES"/>
        </w:rPr>
        <w:t>Liberalni</w:t>
      </w:r>
      <w:proofErr w:type="spellEnd"/>
      <w:r>
        <w:rPr>
          <w:rFonts w:ascii="Arial" w:hAnsi="Arial" w:cs="Arial"/>
          <w:lang w:val="es-ES"/>
        </w:rPr>
        <w:t xml:space="preserve"> </w:t>
      </w:r>
      <w:proofErr w:type="spellStart"/>
      <w:r>
        <w:rPr>
          <w:rFonts w:ascii="Arial" w:hAnsi="Arial" w:cs="Arial"/>
          <w:lang w:val="es-ES"/>
        </w:rPr>
        <w:t>savez</w:t>
      </w:r>
      <w:proofErr w:type="spellEnd"/>
      <w:r>
        <w:rPr>
          <w:rFonts w:ascii="Arial" w:hAnsi="Arial" w:cs="Arial"/>
          <w:lang w:val="es-ES"/>
        </w:rPr>
        <w:t xml:space="preserve"> </w:t>
      </w:r>
      <w:proofErr w:type="spellStart"/>
      <w:r>
        <w:rPr>
          <w:rFonts w:ascii="Arial" w:hAnsi="Arial" w:cs="Arial"/>
          <w:lang w:val="es-ES"/>
        </w:rPr>
        <w:t>Crne</w:t>
      </w:r>
      <w:proofErr w:type="spellEnd"/>
      <w:r>
        <w:rPr>
          <w:rFonts w:ascii="Arial" w:hAnsi="Arial" w:cs="Arial"/>
          <w:lang w:val="es-ES"/>
        </w:rPr>
        <w:t xml:space="preserve"> Gore!” </w:t>
      </w:r>
      <w:proofErr w:type="spellStart"/>
      <w:r>
        <w:rPr>
          <w:rFonts w:ascii="Arial" w:hAnsi="Arial" w:cs="Arial"/>
          <w:lang w:val="es-ES"/>
        </w:rPr>
        <w:t>sa</w:t>
      </w:r>
      <w:proofErr w:type="spellEnd"/>
      <w:r>
        <w:rPr>
          <w:rFonts w:ascii="Arial" w:hAnsi="Arial" w:cs="Arial"/>
          <w:lang w:val="es-ES"/>
        </w:rPr>
        <w:t xml:space="preserve"> 5,8% </w:t>
      </w:r>
      <w:proofErr w:type="spellStart"/>
      <w:r>
        <w:rPr>
          <w:rFonts w:ascii="Arial" w:hAnsi="Arial" w:cs="Arial"/>
          <w:lang w:val="es-ES"/>
        </w:rPr>
        <w:t>glasova</w:t>
      </w:r>
      <w:proofErr w:type="spellEnd"/>
      <w:r>
        <w:rPr>
          <w:rFonts w:ascii="Arial" w:hAnsi="Arial" w:cs="Arial"/>
          <w:lang w:val="es-ES"/>
        </w:rPr>
        <w:t xml:space="preserve"> – 4 (5,3%) mandata, i </w:t>
      </w:r>
      <w:proofErr w:type="spellStart"/>
      <w:r>
        <w:rPr>
          <w:rFonts w:ascii="Arial" w:hAnsi="Arial" w:cs="Arial"/>
          <w:lang w:val="es-ES"/>
        </w:rPr>
        <w:t>Demokratska</w:t>
      </w:r>
      <w:proofErr w:type="spellEnd"/>
      <w:r>
        <w:rPr>
          <w:rFonts w:ascii="Arial" w:hAnsi="Arial" w:cs="Arial"/>
          <w:lang w:val="es-ES"/>
        </w:rPr>
        <w:t xml:space="preserve"> </w:t>
      </w:r>
      <w:proofErr w:type="spellStart"/>
      <w:r>
        <w:rPr>
          <w:rFonts w:ascii="Arial" w:hAnsi="Arial" w:cs="Arial"/>
          <w:lang w:val="es-ES"/>
        </w:rPr>
        <w:t>koalicija</w:t>
      </w:r>
      <w:proofErr w:type="spellEnd"/>
      <w:r>
        <w:rPr>
          <w:rFonts w:ascii="Arial" w:hAnsi="Arial" w:cs="Arial"/>
          <w:lang w:val="es-ES"/>
        </w:rPr>
        <w:t xml:space="preserve"> „</w:t>
      </w:r>
      <w:proofErr w:type="spellStart"/>
      <w:r>
        <w:rPr>
          <w:rFonts w:ascii="Arial" w:hAnsi="Arial" w:cs="Arial"/>
          <w:lang w:val="es-ES"/>
        </w:rPr>
        <w:t>Albanci</w:t>
      </w:r>
      <w:proofErr w:type="spellEnd"/>
      <w:r>
        <w:rPr>
          <w:rFonts w:ascii="Arial" w:hAnsi="Arial" w:cs="Arial"/>
          <w:lang w:val="es-ES"/>
        </w:rPr>
        <w:t xml:space="preserve"> </w:t>
      </w:r>
      <w:proofErr w:type="spellStart"/>
      <w:r>
        <w:rPr>
          <w:rFonts w:ascii="Arial" w:hAnsi="Arial" w:cs="Arial"/>
          <w:lang w:val="es-ES"/>
        </w:rPr>
        <w:t>zajedno</w:t>
      </w:r>
      <w:proofErr w:type="spellEnd"/>
      <w:r>
        <w:rPr>
          <w:rFonts w:ascii="Arial" w:hAnsi="Arial" w:cs="Arial"/>
          <w:lang w:val="es-ES"/>
        </w:rPr>
        <w:t xml:space="preserve">” </w:t>
      </w:r>
      <w:proofErr w:type="spellStart"/>
      <w:r>
        <w:rPr>
          <w:rFonts w:ascii="Arial" w:hAnsi="Arial" w:cs="Arial"/>
          <w:lang w:val="es-ES"/>
        </w:rPr>
        <w:t>sa</w:t>
      </w:r>
      <w:proofErr w:type="spellEnd"/>
      <w:r>
        <w:rPr>
          <w:rFonts w:ascii="Arial" w:hAnsi="Arial" w:cs="Arial"/>
          <w:lang w:val="es-ES"/>
        </w:rPr>
        <w:t xml:space="preserve"> 2,4% </w:t>
      </w:r>
      <w:proofErr w:type="spellStart"/>
      <w:r>
        <w:rPr>
          <w:rFonts w:ascii="Arial" w:hAnsi="Arial" w:cs="Arial"/>
          <w:lang w:val="es-ES"/>
        </w:rPr>
        <w:t>glasova</w:t>
      </w:r>
      <w:proofErr w:type="spellEnd"/>
      <w:r>
        <w:rPr>
          <w:rFonts w:ascii="Arial" w:hAnsi="Arial" w:cs="Arial"/>
          <w:lang w:val="es-ES"/>
        </w:rPr>
        <w:t xml:space="preserve"> – 2 (2,7%) mandata. </w:t>
      </w:r>
    </w:p>
    <w:p w:rsidR="00693BFB" w:rsidRDefault="00693BFB" w:rsidP="00693BFB">
      <w:pPr>
        <w:pStyle w:val="FootnoteText"/>
        <w:ind w:firstLine="720"/>
        <w:jc w:val="both"/>
        <w:rPr>
          <w:rFonts w:ascii="Arial" w:hAnsi="Arial" w:cs="Arial"/>
          <w:lang w:val="es-ES"/>
        </w:rPr>
      </w:pPr>
      <w:r>
        <w:rPr>
          <w:rFonts w:ascii="Arial" w:hAnsi="Arial" w:cs="Arial"/>
          <w:lang w:val="es-ES"/>
        </w:rPr>
        <w:t xml:space="preserve">U </w:t>
      </w:r>
      <w:proofErr w:type="spellStart"/>
      <w:r>
        <w:rPr>
          <w:rFonts w:ascii="Arial" w:hAnsi="Arial" w:cs="Arial"/>
          <w:lang w:val="es-ES"/>
        </w:rPr>
        <w:t>hronološki</w:t>
      </w:r>
      <w:proofErr w:type="spellEnd"/>
      <w:r>
        <w:rPr>
          <w:rFonts w:ascii="Arial" w:hAnsi="Arial" w:cs="Arial"/>
          <w:lang w:val="es-ES"/>
        </w:rPr>
        <w:t xml:space="preserve"> </w:t>
      </w:r>
      <w:proofErr w:type="spellStart"/>
      <w:r>
        <w:rPr>
          <w:rFonts w:ascii="Arial" w:hAnsi="Arial" w:cs="Arial"/>
          <w:lang w:val="es-ES"/>
        </w:rPr>
        <w:t>sedmim</w:t>
      </w:r>
      <w:proofErr w:type="spellEnd"/>
      <w:r>
        <w:rPr>
          <w:rFonts w:ascii="Arial" w:hAnsi="Arial" w:cs="Arial"/>
          <w:lang w:val="es-ES"/>
        </w:rPr>
        <w:t xml:space="preserve">, a </w:t>
      </w:r>
      <w:proofErr w:type="spellStart"/>
      <w:r>
        <w:rPr>
          <w:rFonts w:ascii="Arial" w:hAnsi="Arial" w:cs="Arial"/>
          <w:lang w:val="es-ES"/>
        </w:rPr>
        <w:t>prvim</w:t>
      </w:r>
      <w:proofErr w:type="spellEnd"/>
      <w:r>
        <w:rPr>
          <w:rFonts w:ascii="Arial" w:hAnsi="Arial" w:cs="Arial"/>
          <w:lang w:val="es-ES"/>
        </w:rPr>
        <w:t xml:space="preserve"> u </w:t>
      </w:r>
      <w:proofErr w:type="spellStart"/>
      <w:r>
        <w:rPr>
          <w:rFonts w:ascii="Arial" w:hAnsi="Arial" w:cs="Arial"/>
          <w:lang w:val="es-ES"/>
        </w:rPr>
        <w:t>nezavisnoj</w:t>
      </w:r>
      <w:proofErr w:type="spellEnd"/>
      <w:r>
        <w:rPr>
          <w:rFonts w:ascii="Arial" w:hAnsi="Arial" w:cs="Arial"/>
          <w:lang w:val="es-ES"/>
        </w:rPr>
        <w:t xml:space="preserve"> </w:t>
      </w:r>
      <w:proofErr w:type="spellStart"/>
      <w:r>
        <w:rPr>
          <w:rFonts w:ascii="Arial" w:hAnsi="Arial" w:cs="Arial"/>
          <w:lang w:val="es-ES"/>
        </w:rPr>
        <w:t>državi</w:t>
      </w:r>
      <w:proofErr w:type="spellEnd"/>
      <w:r>
        <w:rPr>
          <w:rFonts w:ascii="Arial" w:hAnsi="Arial" w:cs="Arial"/>
          <w:lang w:val="es-ES"/>
        </w:rPr>
        <w:t xml:space="preserve">, </w:t>
      </w:r>
      <w:proofErr w:type="spellStart"/>
      <w:r>
        <w:rPr>
          <w:rFonts w:ascii="Arial" w:hAnsi="Arial" w:cs="Arial"/>
          <w:lang w:val="es-ES"/>
        </w:rPr>
        <w:t>parlamentarnim</w:t>
      </w:r>
      <w:proofErr w:type="spellEnd"/>
      <w:r>
        <w:rPr>
          <w:rFonts w:ascii="Arial" w:hAnsi="Arial" w:cs="Arial"/>
          <w:lang w:val="es-ES"/>
        </w:rPr>
        <w:t xml:space="preserve"> </w:t>
      </w:r>
      <w:proofErr w:type="spellStart"/>
      <w:r>
        <w:rPr>
          <w:rFonts w:ascii="Arial" w:hAnsi="Arial" w:cs="Arial"/>
          <w:lang w:val="es-ES"/>
        </w:rPr>
        <w:t>izborima</w:t>
      </w:r>
      <w:proofErr w:type="spellEnd"/>
      <w:r>
        <w:rPr>
          <w:rFonts w:ascii="Arial" w:hAnsi="Arial" w:cs="Arial"/>
          <w:lang w:val="es-ES"/>
        </w:rPr>
        <w:t xml:space="preserve">, </w:t>
      </w:r>
      <w:proofErr w:type="spellStart"/>
      <w:r>
        <w:rPr>
          <w:rFonts w:ascii="Arial" w:hAnsi="Arial" w:cs="Arial"/>
          <w:lang w:val="es-ES"/>
        </w:rPr>
        <w:t>održanim</w:t>
      </w:r>
      <w:proofErr w:type="spellEnd"/>
      <w:r>
        <w:rPr>
          <w:rFonts w:ascii="Arial" w:hAnsi="Arial" w:cs="Arial"/>
          <w:lang w:val="es-ES"/>
        </w:rPr>
        <w:t xml:space="preserve"> 10. </w:t>
      </w:r>
      <w:proofErr w:type="spellStart"/>
      <w:r>
        <w:rPr>
          <w:rFonts w:ascii="Arial" w:hAnsi="Arial" w:cs="Arial"/>
          <w:lang w:val="es-ES"/>
        </w:rPr>
        <w:t>septembra</w:t>
      </w:r>
      <w:proofErr w:type="spellEnd"/>
      <w:r>
        <w:rPr>
          <w:rFonts w:ascii="Arial" w:hAnsi="Arial" w:cs="Arial"/>
          <w:lang w:val="es-ES"/>
        </w:rPr>
        <w:t xml:space="preserve"> 2006. </w:t>
      </w:r>
      <w:proofErr w:type="spellStart"/>
      <w:r>
        <w:rPr>
          <w:rFonts w:ascii="Arial" w:hAnsi="Arial" w:cs="Arial"/>
          <w:lang w:val="es-ES"/>
        </w:rPr>
        <w:t>godine</w:t>
      </w:r>
      <w:proofErr w:type="spellEnd"/>
      <w:r>
        <w:rPr>
          <w:rFonts w:ascii="Arial" w:hAnsi="Arial" w:cs="Arial"/>
          <w:lang w:val="es-ES"/>
        </w:rPr>
        <w:t xml:space="preserve">, </w:t>
      </w:r>
      <w:proofErr w:type="spellStart"/>
      <w:r>
        <w:rPr>
          <w:rFonts w:ascii="Arial" w:hAnsi="Arial" w:cs="Arial"/>
          <w:lang w:val="es-ES"/>
        </w:rPr>
        <w:t>ukupno</w:t>
      </w:r>
      <w:proofErr w:type="spellEnd"/>
      <w:r>
        <w:rPr>
          <w:rFonts w:ascii="Arial" w:hAnsi="Arial" w:cs="Arial"/>
          <w:lang w:val="es-ES"/>
        </w:rPr>
        <w:t xml:space="preserve"> 81 (76+5) </w:t>
      </w:r>
      <w:proofErr w:type="spellStart"/>
      <w:r>
        <w:rPr>
          <w:rFonts w:ascii="Arial" w:hAnsi="Arial" w:cs="Arial"/>
          <w:lang w:val="es-ES"/>
        </w:rPr>
        <w:t>mandat</w:t>
      </w:r>
      <w:proofErr w:type="spellEnd"/>
      <w:r>
        <w:rPr>
          <w:rFonts w:ascii="Arial" w:hAnsi="Arial" w:cs="Arial"/>
          <w:lang w:val="es-ES"/>
        </w:rPr>
        <w:t xml:space="preserve"> </w:t>
      </w:r>
      <w:proofErr w:type="spellStart"/>
      <w:r>
        <w:rPr>
          <w:rFonts w:ascii="Arial" w:hAnsi="Arial" w:cs="Arial"/>
          <w:lang w:val="es-ES"/>
        </w:rPr>
        <w:t>osvojile</w:t>
      </w:r>
      <w:proofErr w:type="spellEnd"/>
      <w:r>
        <w:rPr>
          <w:rFonts w:ascii="Arial" w:hAnsi="Arial" w:cs="Arial"/>
          <w:lang w:val="es-ES"/>
        </w:rPr>
        <w:t xml:space="preserve"> su </w:t>
      </w:r>
      <w:proofErr w:type="spellStart"/>
      <w:r>
        <w:rPr>
          <w:rFonts w:ascii="Arial" w:hAnsi="Arial" w:cs="Arial"/>
          <w:lang w:val="es-ES"/>
        </w:rPr>
        <w:t>Koalicija</w:t>
      </w:r>
      <w:proofErr w:type="spellEnd"/>
      <w:r>
        <w:rPr>
          <w:rFonts w:ascii="Arial" w:hAnsi="Arial" w:cs="Arial"/>
          <w:lang w:val="es-ES"/>
        </w:rPr>
        <w:t xml:space="preserve"> </w:t>
      </w:r>
      <w:proofErr w:type="spellStart"/>
      <w:r>
        <w:rPr>
          <w:rFonts w:ascii="Arial" w:hAnsi="Arial" w:cs="Arial"/>
          <w:lang w:val="es-ES"/>
        </w:rPr>
        <w:t>za</w:t>
      </w:r>
      <w:proofErr w:type="spellEnd"/>
      <w:r>
        <w:rPr>
          <w:rFonts w:ascii="Arial" w:hAnsi="Arial" w:cs="Arial"/>
          <w:lang w:val="es-ES"/>
        </w:rPr>
        <w:t xml:space="preserve"> </w:t>
      </w:r>
      <w:proofErr w:type="spellStart"/>
      <w:r>
        <w:rPr>
          <w:rFonts w:ascii="Arial" w:hAnsi="Arial" w:cs="Arial"/>
          <w:lang w:val="es-ES"/>
        </w:rPr>
        <w:t>evropsku</w:t>
      </w:r>
      <w:proofErr w:type="spellEnd"/>
      <w:r>
        <w:rPr>
          <w:rFonts w:ascii="Arial" w:hAnsi="Arial" w:cs="Arial"/>
          <w:lang w:val="es-ES"/>
        </w:rPr>
        <w:t xml:space="preserve"> </w:t>
      </w:r>
      <w:proofErr w:type="spellStart"/>
      <w:r>
        <w:rPr>
          <w:rFonts w:ascii="Arial" w:hAnsi="Arial" w:cs="Arial"/>
          <w:lang w:val="es-ES"/>
        </w:rPr>
        <w:t>Crnu</w:t>
      </w:r>
      <w:proofErr w:type="spellEnd"/>
      <w:r>
        <w:rPr>
          <w:rFonts w:ascii="Arial" w:hAnsi="Arial" w:cs="Arial"/>
          <w:lang w:val="es-ES"/>
        </w:rPr>
        <w:t xml:space="preserve"> </w:t>
      </w:r>
      <w:proofErr w:type="spellStart"/>
      <w:r>
        <w:rPr>
          <w:rFonts w:ascii="Arial" w:hAnsi="Arial" w:cs="Arial"/>
          <w:lang w:val="es-ES"/>
        </w:rPr>
        <w:t>Goru</w:t>
      </w:r>
      <w:proofErr w:type="spellEnd"/>
      <w:r>
        <w:rPr>
          <w:rFonts w:ascii="Arial" w:hAnsi="Arial" w:cs="Arial"/>
          <w:lang w:val="es-ES"/>
        </w:rPr>
        <w:t xml:space="preserve"> – Milo </w:t>
      </w:r>
      <w:proofErr w:type="spellStart"/>
      <w:r>
        <w:rPr>
          <w:rFonts w:ascii="Arial" w:hAnsi="Arial" w:cs="Arial"/>
          <w:lang w:val="es-ES"/>
        </w:rPr>
        <w:t>Đukanović</w:t>
      </w:r>
      <w:proofErr w:type="spellEnd"/>
      <w:r>
        <w:rPr>
          <w:rFonts w:ascii="Arial" w:hAnsi="Arial" w:cs="Arial"/>
          <w:lang w:val="es-ES"/>
        </w:rPr>
        <w:t xml:space="preserve"> – DPS-SDP </w:t>
      </w:r>
      <w:proofErr w:type="spellStart"/>
      <w:r>
        <w:rPr>
          <w:rFonts w:ascii="Arial" w:hAnsi="Arial" w:cs="Arial"/>
          <w:lang w:val="es-ES"/>
        </w:rPr>
        <w:t>sa</w:t>
      </w:r>
      <w:proofErr w:type="spellEnd"/>
      <w:r>
        <w:rPr>
          <w:rFonts w:ascii="Arial" w:hAnsi="Arial" w:cs="Arial"/>
          <w:lang w:val="es-ES"/>
        </w:rPr>
        <w:t xml:space="preserve"> 48,6% </w:t>
      </w:r>
      <w:proofErr w:type="spellStart"/>
      <w:r>
        <w:rPr>
          <w:rFonts w:ascii="Arial" w:hAnsi="Arial" w:cs="Arial"/>
          <w:lang w:val="es-ES"/>
        </w:rPr>
        <w:t>glasova</w:t>
      </w:r>
      <w:proofErr w:type="spellEnd"/>
      <w:r>
        <w:rPr>
          <w:rFonts w:ascii="Arial" w:hAnsi="Arial" w:cs="Arial"/>
          <w:lang w:val="es-ES"/>
        </w:rPr>
        <w:t xml:space="preserve"> – 41 (50,6%) </w:t>
      </w:r>
      <w:proofErr w:type="spellStart"/>
      <w:r>
        <w:rPr>
          <w:rFonts w:ascii="Arial" w:hAnsi="Arial" w:cs="Arial"/>
          <w:lang w:val="es-ES"/>
        </w:rPr>
        <w:t>mandat</w:t>
      </w:r>
      <w:proofErr w:type="spellEnd"/>
      <w:r>
        <w:rPr>
          <w:rFonts w:ascii="Arial" w:hAnsi="Arial" w:cs="Arial"/>
          <w:lang w:val="es-ES"/>
        </w:rPr>
        <w:t xml:space="preserve">; </w:t>
      </w:r>
      <w:proofErr w:type="spellStart"/>
      <w:r>
        <w:rPr>
          <w:rFonts w:ascii="Arial" w:hAnsi="Arial" w:cs="Arial"/>
          <w:lang w:val="es-ES"/>
        </w:rPr>
        <w:t>Srpska</w:t>
      </w:r>
      <w:proofErr w:type="spellEnd"/>
      <w:r>
        <w:rPr>
          <w:rFonts w:ascii="Arial" w:hAnsi="Arial" w:cs="Arial"/>
          <w:lang w:val="es-ES"/>
        </w:rPr>
        <w:t xml:space="preserve"> lista – </w:t>
      </w:r>
      <w:proofErr w:type="spellStart"/>
      <w:r>
        <w:rPr>
          <w:rFonts w:ascii="Arial" w:hAnsi="Arial" w:cs="Arial"/>
          <w:lang w:val="es-ES"/>
        </w:rPr>
        <w:t>Andrija</w:t>
      </w:r>
      <w:proofErr w:type="spellEnd"/>
      <w:r>
        <w:rPr>
          <w:rFonts w:ascii="Arial" w:hAnsi="Arial" w:cs="Arial"/>
          <w:lang w:val="es-ES"/>
        </w:rPr>
        <w:t xml:space="preserve"> </w:t>
      </w:r>
      <w:proofErr w:type="spellStart"/>
      <w:r>
        <w:rPr>
          <w:rFonts w:ascii="Arial" w:hAnsi="Arial" w:cs="Arial"/>
          <w:lang w:val="es-ES"/>
        </w:rPr>
        <w:t>Mandić</w:t>
      </w:r>
      <w:proofErr w:type="spellEnd"/>
      <w:r>
        <w:rPr>
          <w:rFonts w:ascii="Arial" w:hAnsi="Arial" w:cs="Arial"/>
          <w:lang w:val="es-ES"/>
        </w:rPr>
        <w:t xml:space="preserve"> </w:t>
      </w:r>
      <w:proofErr w:type="spellStart"/>
      <w:r>
        <w:rPr>
          <w:rFonts w:ascii="Arial" w:hAnsi="Arial" w:cs="Arial"/>
          <w:lang w:val="es-ES"/>
        </w:rPr>
        <w:t>sa</w:t>
      </w:r>
      <w:proofErr w:type="spellEnd"/>
      <w:r>
        <w:rPr>
          <w:rFonts w:ascii="Arial" w:hAnsi="Arial" w:cs="Arial"/>
          <w:lang w:val="es-ES"/>
        </w:rPr>
        <w:t xml:space="preserve"> 14,7% </w:t>
      </w:r>
      <w:proofErr w:type="spellStart"/>
      <w:r>
        <w:rPr>
          <w:rFonts w:ascii="Arial" w:hAnsi="Arial" w:cs="Arial"/>
          <w:lang w:val="es-ES"/>
        </w:rPr>
        <w:t>glasova</w:t>
      </w:r>
      <w:proofErr w:type="spellEnd"/>
      <w:r>
        <w:rPr>
          <w:rFonts w:ascii="Arial" w:hAnsi="Arial" w:cs="Arial"/>
          <w:lang w:val="es-ES"/>
        </w:rPr>
        <w:t xml:space="preserve"> – 12 (14,8%) mandata; SNP-NS-DSS – </w:t>
      </w:r>
      <w:proofErr w:type="spellStart"/>
      <w:r>
        <w:rPr>
          <w:rFonts w:ascii="Arial" w:hAnsi="Arial" w:cs="Arial"/>
          <w:lang w:val="es-ES"/>
        </w:rPr>
        <w:t>koalicija</w:t>
      </w:r>
      <w:proofErr w:type="spellEnd"/>
      <w:r>
        <w:rPr>
          <w:rFonts w:ascii="Arial" w:hAnsi="Arial" w:cs="Arial"/>
          <w:lang w:val="es-ES"/>
        </w:rPr>
        <w:t xml:space="preserve">: </w:t>
      </w:r>
      <w:proofErr w:type="spellStart"/>
      <w:r>
        <w:rPr>
          <w:rFonts w:ascii="Arial" w:hAnsi="Arial" w:cs="Arial"/>
          <w:lang w:val="es-ES"/>
        </w:rPr>
        <w:t>Socijalistička</w:t>
      </w:r>
      <w:proofErr w:type="spellEnd"/>
      <w:r>
        <w:rPr>
          <w:rFonts w:ascii="Arial" w:hAnsi="Arial" w:cs="Arial"/>
          <w:lang w:val="es-ES"/>
        </w:rPr>
        <w:t xml:space="preserve"> </w:t>
      </w:r>
      <w:proofErr w:type="spellStart"/>
      <w:r>
        <w:rPr>
          <w:rFonts w:ascii="Arial" w:hAnsi="Arial" w:cs="Arial"/>
          <w:lang w:val="es-ES"/>
        </w:rPr>
        <w:t>narodna</w:t>
      </w:r>
      <w:proofErr w:type="spellEnd"/>
      <w:r>
        <w:rPr>
          <w:rFonts w:ascii="Arial" w:hAnsi="Arial" w:cs="Arial"/>
          <w:lang w:val="es-ES"/>
        </w:rPr>
        <w:t xml:space="preserve"> partija </w:t>
      </w:r>
      <w:proofErr w:type="spellStart"/>
      <w:r>
        <w:rPr>
          <w:rFonts w:ascii="Arial" w:hAnsi="Arial" w:cs="Arial"/>
          <w:lang w:val="es-ES"/>
        </w:rPr>
        <w:t>Crne</w:t>
      </w:r>
      <w:proofErr w:type="spellEnd"/>
      <w:r>
        <w:rPr>
          <w:rFonts w:ascii="Arial" w:hAnsi="Arial" w:cs="Arial"/>
          <w:lang w:val="es-ES"/>
        </w:rPr>
        <w:t xml:space="preserve"> Gore, </w:t>
      </w:r>
      <w:proofErr w:type="spellStart"/>
      <w:r>
        <w:rPr>
          <w:rFonts w:ascii="Arial" w:hAnsi="Arial" w:cs="Arial"/>
          <w:lang w:val="es-ES"/>
        </w:rPr>
        <w:t>Narodna</w:t>
      </w:r>
      <w:proofErr w:type="spellEnd"/>
      <w:r>
        <w:rPr>
          <w:rFonts w:ascii="Arial" w:hAnsi="Arial" w:cs="Arial"/>
          <w:lang w:val="es-ES"/>
        </w:rPr>
        <w:t xml:space="preserve"> </w:t>
      </w:r>
      <w:proofErr w:type="spellStart"/>
      <w:r>
        <w:rPr>
          <w:rFonts w:ascii="Arial" w:hAnsi="Arial" w:cs="Arial"/>
          <w:lang w:val="es-ES"/>
        </w:rPr>
        <w:t>stranka</w:t>
      </w:r>
      <w:proofErr w:type="spellEnd"/>
      <w:r>
        <w:rPr>
          <w:rFonts w:ascii="Arial" w:hAnsi="Arial" w:cs="Arial"/>
          <w:lang w:val="es-ES"/>
        </w:rPr>
        <w:t xml:space="preserve"> i </w:t>
      </w:r>
      <w:proofErr w:type="spellStart"/>
      <w:r>
        <w:rPr>
          <w:rFonts w:ascii="Arial" w:hAnsi="Arial" w:cs="Arial"/>
          <w:lang w:val="es-ES"/>
        </w:rPr>
        <w:t>Demokratska</w:t>
      </w:r>
      <w:proofErr w:type="spellEnd"/>
      <w:r>
        <w:rPr>
          <w:rFonts w:ascii="Arial" w:hAnsi="Arial" w:cs="Arial"/>
          <w:lang w:val="es-ES"/>
        </w:rPr>
        <w:t xml:space="preserve"> </w:t>
      </w:r>
      <w:proofErr w:type="spellStart"/>
      <w:r>
        <w:rPr>
          <w:rFonts w:ascii="Arial" w:hAnsi="Arial" w:cs="Arial"/>
          <w:lang w:val="es-ES"/>
        </w:rPr>
        <w:t>srpska</w:t>
      </w:r>
      <w:proofErr w:type="spellEnd"/>
      <w:r>
        <w:rPr>
          <w:rFonts w:ascii="Arial" w:hAnsi="Arial" w:cs="Arial"/>
          <w:lang w:val="es-ES"/>
        </w:rPr>
        <w:t xml:space="preserve"> </w:t>
      </w:r>
      <w:proofErr w:type="spellStart"/>
      <w:r>
        <w:rPr>
          <w:rFonts w:ascii="Arial" w:hAnsi="Arial" w:cs="Arial"/>
          <w:lang w:val="es-ES"/>
        </w:rPr>
        <w:t>stranka</w:t>
      </w:r>
      <w:proofErr w:type="spellEnd"/>
      <w:r>
        <w:rPr>
          <w:rFonts w:ascii="Arial" w:hAnsi="Arial" w:cs="Arial"/>
          <w:lang w:val="es-ES"/>
        </w:rPr>
        <w:t xml:space="preserve"> </w:t>
      </w:r>
      <w:proofErr w:type="spellStart"/>
      <w:r>
        <w:rPr>
          <w:rFonts w:ascii="Arial" w:hAnsi="Arial" w:cs="Arial"/>
          <w:lang w:val="es-ES"/>
        </w:rPr>
        <w:t>sa</w:t>
      </w:r>
      <w:proofErr w:type="spellEnd"/>
      <w:r>
        <w:rPr>
          <w:rFonts w:ascii="Arial" w:hAnsi="Arial" w:cs="Arial"/>
          <w:lang w:val="es-ES"/>
        </w:rPr>
        <w:t xml:space="preserve"> 14,1% </w:t>
      </w:r>
      <w:proofErr w:type="spellStart"/>
      <w:r>
        <w:rPr>
          <w:rFonts w:ascii="Arial" w:hAnsi="Arial" w:cs="Arial"/>
          <w:lang w:val="es-ES"/>
        </w:rPr>
        <w:t>glasova</w:t>
      </w:r>
      <w:proofErr w:type="spellEnd"/>
      <w:r>
        <w:rPr>
          <w:rFonts w:ascii="Arial" w:hAnsi="Arial" w:cs="Arial"/>
          <w:lang w:val="es-ES"/>
        </w:rPr>
        <w:t xml:space="preserve"> – 11 (13,5%) mandata; </w:t>
      </w:r>
      <w:proofErr w:type="spellStart"/>
      <w:r>
        <w:rPr>
          <w:rFonts w:ascii="Arial" w:hAnsi="Arial" w:cs="Arial"/>
          <w:lang w:val="es-ES"/>
        </w:rPr>
        <w:t>Pokret</w:t>
      </w:r>
      <w:proofErr w:type="spellEnd"/>
      <w:r>
        <w:rPr>
          <w:rFonts w:ascii="Arial" w:hAnsi="Arial" w:cs="Arial"/>
          <w:lang w:val="es-ES"/>
        </w:rPr>
        <w:t xml:space="preserve"> </w:t>
      </w:r>
      <w:proofErr w:type="spellStart"/>
      <w:r>
        <w:rPr>
          <w:rFonts w:ascii="Arial" w:hAnsi="Arial" w:cs="Arial"/>
          <w:lang w:val="es-ES"/>
        </w:rPr>
        <w:t>za</w:t>
      </w:r>
      <w:proofErr w:type="spellEnd"/>
      <w:r>
        <w:rPr>
          <w:rFonts w:ascii="Arial" w:hAnsi="Arial" w:cs="Arial"/>
          <w:lang w:val="es-ES"/>
        </w:rPr>
        <w:t xml:space="preserve"> </w:t>
      </w:r>
      <w:proofErr w:type="spellStart"/>
      <w:r>
        <w:rPr>
          <w:rFonts w:ascii="Arial" w:hAnsi="Arial" w:cs="Arial"/>
          <w:lang w:val="es-ES"/>
        </w:rPr>
        <w:t>promjene</w:t>
      </w:r>
      <w:proofErr w:type="spellEnd"/>
      <w:r>
        <w:rPr>
          <w:rFonts w:ascii="Arial" w:hAnsi="Arial" w:cs="Arial"/>
          <w:lang w:val="es-ES"/>
        </w:rPr>
        <w:t xml:space="preserve"> – </w:t>
      </w:r>
      <w:proofErr w:type="spellStart"/>
      <w:r>
        <w:rPr>
          <w:rFonts w:ascii="Arial" w:hAnsi="Arial" w:cs="Arial"/>
          <w:lang w:val="es-ES"/>
        </w:rPr>
        <w:t>Nebojša</w:t>
      </w:r>
      <w:proofErr w:type="spellEnd"/>
      <w:r>
        <w:rPr>
          <w:rFonts w:ascii="Arial" w:hAnsi="Arial" w:cs="Arial"/>
          <w:lang w:val="es-ES"/>
        </w:rPr>
        <w:t xml:space="preserve"> </w:t>
      </w:r>
      <w:proofErr w:type="spellStart"/>
      <w:r>
        <w:rPr>
          <w:rFonts w:ascii="Arial" w:hAnsi="Arial" w:cs="Arial"/>
          <w:lang w:val="es-ES"/>
        </w:rPr>
        <w:t>Medojević</w:t>
      </w:r>
      <w:proofErr w:type="spellEnd"/>
      <w:r>
        <w:rPr>
          <w:rFonts w:ascii="Arial" w:hAnsi="Arial" w:cs="Arial"/>
          <w:lang w:val="es-ES"/>
        </w:rPr>
        <w:t xml:space="preserve"> </w:t>
      </w:r>
      <w:proofErr w:type="spellStart"/>
      <w:r>
        <w:rPr>
          <w:rFonts w:ascii="Arial" w:hAnsi="Arial" w:cs="Arial"/>
          <w:lang w:val="es-ES"/>
        </w:rPr>
        <w:t>sa</w:t>
      </w:r>
      <w:proofErr w:type="spellEnd"/>
      <w:r>
        <w:rPr>
          <w:rFonts w:ascii="Arial" w:hAnsi="Arial" w:cs="Arial"/>
          <w:lang w:val="es-ES"/>
        </w:rPr>
        <w:t xml:space="preserve"> 13,1% </w:t>
      </w:r>
      <w:proofErr w:type="spellStart"/>
      <w:r>
        <w:rPr>
          <w:rFonts w:ascii="Arial" w:hAnsi="Arial" w:cs="Arial"/>
          <w:lang w:val="es-ES"/>
        </w:rPr>
        <w:t>glasova</w:t>
      </w:r>
      <w:proofErr w:type="spellEnd"/>
      <w:r>
        <w:rPr>
          <w:rFonts w:ascii="Arial" w:hAnsi="Arial" w:cs="Arial"/>
          <w:lang w:val="es-ES"/>
        </w:rPr>
        <w:t xml:space="preserve"> – 11 (13,5%) mandata; „</w:t>
      </w:r>
      <w:proofErr w:type="spellStart"/>
      <w:r>
        <w:rPr>
          <w:rFonts w:ascii="Arial" w:hAnsi="Arial" w:cs="Arial"/>
          <w:lang w:val="es-ES"/>
        </w:rPr>
        <w:t>Liberali</w:t>
      </w:r>
      <w:proofErr w:type="spellEnd"/>
      <w:r>
        <w:rPr>
          <w:rFonts w:ascii="Arial" w:hAnsi="Arial" w:cs="Arial"/>
          <w:lang w:val="es-ES"/>
        </w:rPr>
        <w:t xml:space="preserve"> i </w:t>
      </w:r>
      <w:proofErr w:type="spellStart"/>
      <w:r>
        <w:rPr>
          <w:rFonts w:ascii="Arial" w:hAnsi="Arial" w:cs="Arial"/>
          <w:lang w:val="es-ES"/>
        </w:rPr>
        <w:t>Bošnjačka</w:t>
      </w:r>
      <w:proofErr w:type="spellEnd"/>
      <w:r>
        <w:rPr>
          <w:rFonts w:ascii="Arial" w:hAnsi="Arial" w:cs="Arial"/>
          <w:lang w:val="es-ES"/>
        </w:rPr>
        <w:t xml:space="preserve"> </w:t>
      </w:r>
      <w:proofErr w:type="spellStart"/>
      <w:r>
        <w:rPr>
          <w:rFonts w:ascii="Arial" w:hAnsi="Arial" w:cs="Arial"/>
          <w:lang w:val="es-ES"/>
        </w:rPr>
        <w:t>stranka</w:t>
      </w:r>
      <w:proofErr w:type="spellEnd"/>
      <w:r>
        <w:rPr>
          <w:rFonts w:ascii="Arial" w:hAnsi="Arial" w:cs="Arial"/>
          <w:lang w:val="es-ES"/>
        </w:rPr>
        <w:t xml:space="preserve"> – </w:t>
      </w:r>
      <w:proofErr w:type="spellStart"/>
      <w:r>
        <w:rPr>
          <w:rFonts w:ascii="Arial" w:hAnsi="Arial" w:cs="Arial"/>
          <w:lang w:val="es-ES"/>
        </w:rPr>
        <w:t>ispravni</w:t>
      </w:r>
      <w:proofErr w:type="spellEnd"/>
      <w:r>
        <w:rPr>
          <w:rFonts w:ascii="Arial" w:hAnsi="Arial" w:cs="Arial"/>
          <w:lang w:val="es-ES"/>
        </w:rPr>
        <w:t xml:space="preserve"> u </w:t>
      </w:r>
      <w:proofErr w:type="spellStart"/>
      <w:r>
        <w:rPr>
          <w:rFonts w:ascii="Arial" w:hAnsi="Arial" w:cs="Arial"/>
          <w:lang w:val="es-ES"/>
        </w:rPr>
        <w:t>prošlosti</w:t>
      </w:r>
      <w:proofErr w:type="spellEnd"/>
      <w:r>
        <w:rPr>
          <w:rFonts w:ascii="Arial" w:hAnsi="Arial" w:cs="Arial"/>
          <w:lang w:val="es-ES"/>
        </w:rPr>
        <w:t xml:space="preserve">, </w:t>
      </w:r>
      <w:proofErr w:type="spellStart"/>
      <w:r>
        <w:rPr>
          <w:rFonts w:ascii="Arial" w:hAnsi="Arial" w:cs="Arial"/>
          <w:lang w:val="es-ES"/>
        </w:rPr>
        <w:t>pravi</w:t>
      </w:r>
      <w:proofErr w:type="spellEnd"/>
      <w:r>
        <w:rPr>
          <w:rFonts w:ascii="Arial" w:hAnsi="Arial" w:cs="Arial"/>
          <w:lang w:val="es-ES"/>
        </w:rPr>
        <w:t xml:space="preserve"> </w:t>
      </w:r>
      <w:proofErr w:type="spellStart"/>
      <w:r>
        <w:rPr>
          <w:rFonts w:ascii="Arial" w:hAnsi="Arial" w:cs="Arial"/>
          <w:lang w:val="es-ES"/>
        </w:rPr>
        <w:t>za</w:t>
      </w:r>
      <w:proofErr w:type="spellEnd"/>
      <w:r>
        <w:rPr>
          <w:rFonts w:ascii="Arial" w:hAnsi="Arial" w:cs="Arial"/>
          <w:lang w:val="es-ES"/>
        </w:rPr>
        <w:t xml:space="preserve"> </w:t>
      </w:r>
      <w:proofErr w:type="spellStart"/>
      <w:r>
        <w:rPr>
          <w:rFonts w:ascii="Arial" w:hAnsi="Arial" w:cs="Arial"/>
          <w:lang w:val="es-ES"/>
        </w:rPr>
        <w:t>budućnost</w:t>
      </w:r>
      <w:proofErr w:type="spellEnd"/>
      <w:r>
        <w:rPr>
          <w:rFonts w:ascii="Arial" w:hAnsi="Arial" w:cs="Arial"/>
          <w:lang w:val="es-ES"/>
        </w:rPr>
        <w:t xml:space="preserve">” – </w:t>
      </w:r>
      <w:proofErr w:type="spellStart"/>
      <w:r>
        <w:rPr>
          <w:rFonts w:ascii="Arial" w:hAnsi="Arial" w:cs="Arial"/>
          <w:lang w:val="es-ES"/>
        </w:rPr>
        <w:t>Miodrag</w:t>
      </w:r>
      <w:proofErr w:type="spellEnd"/>
      <w:r>
        <w:rPr>
          <w:rFonts w:ascii="Arial" w:hAnsi="Arial" w:cs="Arial"/>
          <w:lang w:val="es-ES"/>
        </w:rPr>
        <w:t xml:space="preserve"> </w:t>
      </w:r>
      <w:proofErr w:type="spellStart"/>
      <w:r>
        <w:rPr>
          <w:rFonts w:ascii="Arial" w:hAnsi="Arial" w:cs="Arial"/>
          <w:lang w:val="es-ES"/>
        </w:rPr>
        <w:t>Miko</w:t>
      </w:r>
      <w:proofErr w:type="spellEnd"/>
      <w:r>
        <w:rPr>
          <w:rFonts w:ascii="Arial" w:hAnsi="Arial" w:cs="Arial"/>
          <w:lang w:val="es-ES"/>
        </w:rPr>
        <w:t xml:space="preserve"> </w:t>
      </w:r>
      <w:proofErr w:type="spellStart"/>
      <w:r>
        <w:rPr>
          <w:rFonts w:ascii="Arial" w:hAnsi="Arial" w:cs="Arial"/>
          <w:lang w:val="es-ES"/>
        </w:rPr>
        <w:t>Živković</w:t>
      </w:r>
      <w:proofErr w:type="spellEnd"/>
      <w:r>
        <w:rPr>
          <w:rFonts w:ascii="Arial" w:hAnsi="Arial" w:cs="Arial"/>
          <w:lang w:val="es-ES"/>
        </w:rPr>
        <w:t xml:space="preserve"> </w:t>
      </w:r>
      <w:proofErr w:type="spellStart"/>
      <w:r>
        <w:rPr>
          <w:rFonts w:ascii="Arial" w:hAnsi="Arial" w:cs="Arial"/>
          <w:lang w:val="es-ES"/>
        </w:rPr>
        <w:t>sa</w:t>
      </w:r>
      <w:proofErr w:type="spellEnd"/>
      <w:r>
        <w:rPr>
          <w:rFonts w:ascii="Arial" w:hAnsi="Arial" w:cs="Arial"/>
          <w:lang w:val="es-ES"/>
        </w:rPr>
        <w:t xml:space="preserve"> 3,7% </w:t>
      </w:r>
      <w:proofErr w:type="spellStart"/>
      <w:r>
        <w:rPr>
          <w:rFonts w:ascii="Arial" w:hAnsi="Arial" w:cs="Arial"/>
          <w:lang w:val="es-ES"/>
        </w:rPr>
        <w:t>glasova</w:t>
      </w:r>
      <w:proofErr w:type="spellEnd"/>
      <w:r>
        <w:rPr>
          <w:rFonts w:ascii="Arial" w:hAnsi="Arial" w:cs="Arial"/>
          <w:lang w:val="es-ES"/>
        </w:rPr>
        <w:t xml:space="preserve"> – 3 (3,7%) mandata; </w:t>
      </w:r>
      <w:proofErr w:type="spellStart"/>
      <w:r>
        <w:rPr>
          <w:rFonts w:ascii="Arial" w:hAnsi="Arial" w:cs="Arial"/>
          <w:lang w:val="es-ES"/>
        </w:rPr>
        <w:t>Koalicija</w:t>
      </w:r>
      <w:proofErr w:type="spellEnd"/>
      <w:r>
        <w:rPr>
          <w:rFonts w:ascii="Arial" w:hAnsi="Arial" w:cs="Arial"/>
          <w:lang w:val="es-ES"/>
        </w:rPr>
        <w:t xml:space="preserve"> </w:t>
      </w:r>
      <w:proofErr w:type="spellStart"/>
      <w:r>
        <w:rPr>
          <w:rFonts w:ascii="Arial" w:hAnsi="Arial" w:cs="Arial"/>
          <w:lang w:val="es-ES"/>
        </w:rPr>
        <w:t>demokratski</w:t>
      </w:r>
      <w:proofErr w:type="spellEnd"/>
      <w:r>
        <w:rPr>
          <w:rFonts w:ascii="Arial" w:hAnsi="Arial" w:cs="Arial"/>
          <w:lang w:val="es-ES"/>
        </w:rPr>
        <w:t xml:space="preserve"> </w:t>
      </w:r>
      <w:proofErr w:type="spellStart"/>
      <w:r>
        <w:rPr>
          <w:rFonts w:ascii="Arial" w:hAnsi="Arial" w:cs="Arial"/>
          <w:lang w:val="es-ES"/>
        </w:rPr>
        <w:t>savez</w:t>
      </w:r>
      <w:proofErr w:type="spellEnd"/>
      <w:r>
        <w:rPr>
          <w:rFonts w:ascii="Arial" w:hAnsi="Arial" w:cs="Arial"/>
          <w:lang w:val="es-ES"/>
        </w:rPr>
        <w:t xml:space="preserve"> u </w:t>
      </w:r>
      <w:proofErr w:type="spellStart"/>
      <w:r>
        <w:rPr>
          <w:rFonts w:ascii="Arial" w:hAnsi="Arial" w:cs="Arial"/>
          <w:lang w:val="es-ES"/>
        </w:rPr>
        <w:t>Crnoj</w:t>
      </w:r>
      <w:proofErr w:type="spellEnd"/>
      <w:r>
        <w:rPr>
          <w:rFonts w:ascii="Arial" w:hAnsi="Arial" w:cs="Arial"/>
          <w:lang w:val="es-ES"/>
        </w:rPr>
        <w:t xml:space="preserve"> </w:t>
      </w:r>
      <w:proofErr w:type="spellStart"/>
      <w:r>
        <w:rPr>
          <w:rFonts w:ascii="Arial" w:hAnsi="Arial" w:cs="Arial"/>
          <w:lang w:val="es-ES"/>
        </w:rPr>
        <w:t>Gori</w:t>
      </w:r>
      <w:proofErr w:type="spellEnd"/>
      <w:r>
        <w:rPr>
          <w:rFonts w:ascii="Arial" w:hAnsi="Arial" w:cs="Arial"/>
          <w:lang w:val="es-ES"/>
        </w:rPr>
        <w:t xml:space="preserve"> – Partija </w:t>
      </w:r>
      <w:proofErr w:type="spellStart"/>
      <w:r>
        <w:rPr>
          <w:rFonts w:ascii="Arial" w:hAnsi="Arial" w:cs="Arial"/>
          <w:lang w:val="es-ES"/>
        </w:rPr>
        <w:t>demokratskog</w:t>
      </w:r>
      <w:proofErr w:type="spellEnd"/>
      <w:r>
        <w:rPr>
          <w:rFonts w:ascii="Arial" w:hAnsi="Arial" w:cs="Arial"/>
          <w:lang w:val="es-ES"/>
        </w:rPr>
        <w:t xml:space="preserve"> </w:t>
      </w:r>
      <w:proofErr w:type="spellStart"/>
      <w:r>
        <w:rPr>
          <w:rFonts w:ascii="Arial" w:hAnsi="Arial" w:cs="Arial"/>
          <w:lang w:val="es-ES"/>
        </w:rPr>
        <w:t>prosperiteta</w:t>
      </w:r>
      <w:proofErr w:type="spellEnd"/>
      <w:r>
        <w:rPr>
          <w:rFonts w:ascii="Arial" w:hAnsi="Arial" w:cs="Arial"/>
          <w:lang w:val="es-ES"/>
        </w:rPr>
        <w:t xml:space="preserve"> – Mehmet </w:t>
      </w:r>
      <w:proofErr w:type="spellStart"/>
      <w:r>
        <w:rPr>
          <w:rFonts w:ascii="Arial" w:hAnsi="Arial" w:cs="Arial"/>
          <w:lang w:val="es-ES"/>
        </w:rPr>
        <w:t>Bardhi</w:t>
      </w:r>
      <w:proofErr w:type="spellEnd"/>
      <w:r>
        <w:rPr>
          <w:rFonts w:ascii="Arial" w:hAnsi="Arial" w:cs="Arial"/>
          <w:lang w:val="es-ES"/>
        </w:rPr>
        <w:t xml:space="preserve"> </w:t>
      </w:r>
      <w:proofErr w:type="spellStart"/>
      <w:r>
        <w:rPr>
          <w:rFonts w:ascii="Arial" w:hAnsi="Arial" w:cs="Arial"/>
          <w:lang w:val="es-ES"/>
        </w:rPr>
        <w:t>sa</w:t>
      </w:r>
      <w:proofErr w:type="spellEnd"/>
      <w:r>
        <w:rPr>
          <w:rFonts w:ascii="Arial" w:hAnsi="Arial" w:cs="Arial"/>
          <w:lang w:val="es-ES"/>
        </w:rPr>
        <w:t xml:space="preserve"> 1,3% </w:t>
      </w:r>
      <w:proofErr w:type="spellStart"/>
      <w:r>
        <w:rPr>
          <w:rFonts w:ascii="Arial" w:hAnsi="Arial" w:cs="Arial"/>
          <w:lang w:val="es-ES"/>
        </w:rPr>
        <w:t>glasova</w:t>
      </w:r>
      <w:proofErr w:type="spellEnd"/>
      <w:r>
        <w:rPr>
          <w:rFonts w:ascii="Arial" w:hAnsi="Arial" w:cs="Arial"/>
          <w:lang w:val="es-ES"/>
        </w:rPr>
        <w:t xml:space="preserve"> – 1 (1,2%) </w:t>
      </w:r>
      <w:proofErr w:type="spellStart"/>
      <w:r>
        <w:rPr>
          <w:rFonts w:ascii="Arial" w:hAnsi="Arial" w:cs="Arial"/>
          <w:lang w:val="es-ES"/>
        </w:rPr>
        <w:t>mandat</w:t>
      </w:r>
      <w:proofErr w:type="spellEnd"/>
      <w:r>
        <w:rPr>
          <w:rFonts w:ascii="Arial" w:hAnsi="Arial" w:cs="Arial"/>
          <w:lang w:val="es-ES"/>
        </w:rPr>
        <w:t xml:space="preserve">; DUA – </w:t>
      </w:r>
      <w:proofErr w:type="spellStart"/>
      <w:r>
        <w:rPr>
          <w:rFonts w:ascii="Arial" w:hAnsi="Arial" w:cs="Arial"/>
          <w:lang w:val="es-ES"/>
        </w:rPr>
        <w:t>Ferhat</w:t>
      </w:r>
      <w:proofErr w:type="spellEnd"/>
      <w:r>
        <w:rPr>
          <w:rFonts w:ascii="Arial" w:hAnsi="Arial" w:cs="Arial"/>
          <w:lang w:val="es-ES"/>
        </w:rPr>
        <w:t xml:space="preserve"> </w:t>
      </w:r>
      <w:proofErr w:type="spellStart"/>
      <w:r>
        <w:rPr>
          <w:rFonts w:ascii="Arial" w:hAnsi="Arial" w:cs="Arial"/>
          <w:lang w:val="es-ES"/>
        </w:rPr>
        <w:t>Dinoša</w:t>
      </w:r>
      <w:proofErr w:type="spellEnd"/>
      <w:r>
        <w:rPr>
          <w:rFonts w:ascii="Arial" w:hAnsi="Arial" w:cs="Arial"/>
          <w:lang w:val="es-ES"/>
        </w:rPr>
        <w:t xml:space="preserve"> </w:t>
      </w:r>
      <w:proofErr w:type="spellStart"/>
      <w:r>
        <w:rPr>
          <w:rFonts w:ascii="Arial" w:hAnsi="Arial" w:cs="Arial"/>
          <w:lang w:val="es-ES"/>
        </w:rPr>
        <w:t>sa</w:t>
      </w:r>
      <w:proofErr w:type="spellEnd"/>
      <w:r>
        <w:rPr>
          <w:rFonts w:ascii="Arial" w:hAnsi="Arial" w:cs="Arial"/>
          <w:lang w:val="es-ES"/>
        </w:rPr>
        <w:t xml:space="preserve"> 1,1% </w:t>
      </w:r>
      <w:proofErr w:type="spellStart"/>
      <w:r>
        <w:rPr>
          <w:rFonts w:ascii="Arial" w:hAnsi="Arial" w:cs="Arial"/>
          <w:lang w:val="es-ES"/>
        </w:rPr>
        <w:t>glasova</w:t>
      </w:r>
      <w:proofErr w:type="spellEnd"/>
      <w:r>
        <w:rPr>
          <w:rFonts w:ascii="Arial" w:hAnsi="Arial" w:cs="Arial"/>
          <w:lang w:val="es-ES"/>
        </w:rPr>
        <w:t xml:space="preserve"> – 1 (1,2%) </w:t>
      </w:r>
      <w:proofErr w:type="spellStart"/>
      <w:r>
        <w:rPr>
          <w:rFonts w:ascii="Arial" w:hAnsi="Arial" w:cs="Arial"/>
          <w:lang w:val="es-ES"/>
        </w:rPr>
        <w:t>mandat</w:t>
      </w:r>
      <w:proofErr w:type="spellEnd"/>
      <w:r>
        <w:rPr>
          <w:rFonts w:ascii="Arial" w:hAnsi="Arial" w:cs="Arial"/>
          <w:lang w:val="es-ES"/>
        </w:rPr>
        <w:t>, i „</w:t>
      </w:r>
      <w:proofErr w:type="spellStart"/>
      <w:r>
        <w:rPr>
          <w:rFonts w:ascii="Arial" w:hAnsi="Arial" w:cs="Arial"/>
          <w:lang w:val="es-ES"/>
        </w:rPr>
        <w:t>Albanska</w:t>
      </w:r>
      <w:proofErr w:type="spellEnd"/>
      <w:r>
        <w:rPr>
          <w:rFonts w:ascii="Arial" w:hAnsi="Arial" w:cs="Arial"/>
          <w:lang w:val="es-ES"/>
        </w:rPr>
        <w:t xml:space="preserve"> alternativa” </w:t>
      </w:r>
      <w:proofErr w:type="spellStart"/>
      <w:r>
        <w:rPr>
          <w:rFonts w:ascii="Arial" w:hAnsi="Arial" w:cs="Arial"/>
          <w:lang w:val="es-ES"/>
        </w:rPr>
        <w:t>sa</w:t>
      </w:r>
      <w:proofErr w:type="spellEnd"/>
      <w:r>
        <w:rPr>
          <w:rFonts w:ascii="Arial" w:hAnsi="Arial" w:cs="Arial"/>
          <w:lang w:val="es-ES"/>
        </w:rPr>
        <w:t xml:space="preserve"> 0,8% </w:t>
      </w:r>
      <w:proofErr w:type="spellStart"/>
      <w:r>
        <w:rPr>
          <w:rFonts w:ascii="Arial" w:hAnsi="Arial" w:cs="Arial"/>
          <w:lang w:val="es-ES"/>
        </w:rPr>
        <w:t>glasova</w:t>
      </w:r>
      <w:proofErr w:type="spellEnd"/>
      <w:r>
        <w:rPr>
          <w:rFonts w:ascii="Arial" w:hAnsi="Arial" w:cs="Arial"/>
          <w:lang w:val="es-ES"/>
        </w:rPr>
        <w:t xml:space="preserve"> – 1 (1,2%) </w:t>
      </w:r>
      <w:proofErr w:type="spellStart"/>
      <w:r>
        <w:rPr>
          <w:rFonts w:ascii="Arial" w:hAnsi="Arial" w:cs="Arial"/>
          <w:lang w:val="es-ES"/>
        </w:rPr>
        <w:t>mandat</w:t>
      </w:r>
      <w:proofErr w:type="spellEnd"/>
      <w:r>
        <w:rPr>
          <w:rFonts w:ascii="Arial" w:hAnsi="Arial" w:cs="Arial"/>
          <w:lang w:val="es-ES"/>
        </w:rPr>
        <w:t>.</w:t>
      </w:r>
    </w:p>
    <w:p w:rsidR="00693BFB" w:rsidRDefault="00693BFB" w:rsidP="00693BFB">
      <w:pPr>
        <w:pStyle w:val="FootnoteText"/>
        <w:ind w:firstLine="720"/>
        <w:jc w:val="both"/>
        <w:rPr>
          <w:rFonts w:ascii="Calibri" w:hAnsi="Calibri"/>
        </w:rPr>
      </w:pPr>
      <w:proofErr w:type="spellStart"/>
      <w:r>
        <w:rPr>
          <w:rFonts w:ascii="Arial" w:hAnsi="Arial" w:cs="Arial"/>
          <w:lang w:val="es-ES"/>
        </w:rPr>
        <w:t>Izbori</w:t>
      </w:r>
      <w:proofErr w:type="spellEnd"/>
      <w:r>
        <w:rPr>
          <w:rFonts w:ascii="Arial" w:hAnsi="Arial" w:cs="Arial"/>
          <w:lang w:val="es-ES"/>
        </w:rPr>
        <w:t xml:space="preserve"> </w:t>
      </w:r>
      <w:proofErr w:type="spellStart"/>
      <w:r>
        <w:rPr>
          <w:rFonts w:ascii="Arial" w:hAnsi="Arial" w:cs="Arial"/>
          <w:lang w:val="es-ES"/>
        </w:rPr>
        <w:t>za</w:t>
      </w:r>
      <w:proofErr w:type="spellEnd"/>
      <w:r>
        <w:rPr>
          <w:rFonts w:ascii="Arial" w:hAnsi="Arial" w:cs="Arial"/>
          <w:lang w:val="es-ES"/>
        </w:rPr>
        <w:t xml:space="preserve"> </w:t>
      </w:r>
      <w:proofErr w:type="spellStart"/>
      <w:r>
        <w:rPr>
          <w:rFonts w:ascii="Arial" w:hAnsi="Arial" w:cs="Arial"/>
          <w:lang w:val="es-ES"/>
        </w:rPr>
        <w:t>Vijeće</w:t>
      </w:r>
      <w:proofErr w:type="spellEnd"/>
      <w:r>
        <w:rPr>
          <w:rFonts w:ascii="Arial" w:hAnsi="Arial" w:cs="Arial"/>
          <w:lang w:val="es-ES"/>
        </w:rPr>
        <w:t xml:space="preserve"> </w:t>
      </w:r>
      <w:proofErr w:type="spellStart"/>
      <w:r>
        <w:rPr>
          <w:rFonts w:ascii="Arial" w:hAnsi="Arial" w:cs="Arial"/>
          <w:lang w:val="es-ES"/>
        </w:rPr>
        <w:t>građana</w:t>
      </w:r>
      <w:proofErr w:type="spellEnd"/>
      <w:r>
        <w:rPr>
          <w:rFonts w:ascii="Arial" w:hAnsi="Arial" w:cs="Arial"/>
          <w:lang w:val="es-ES"/>
        </w:rPr>
        <w:t xml:space="preserve"> </w:t>
      </w:r>
      <w:proofErr w:type="spellStart"/>
      <w:r>
        <w:rPr>
          <w:rFonts w:ascii="Arial" w:hAnsi="Arial" w:cs="Arial"/>
          <w:lang w:val="es-ES"/>
        </w:rPr>
        <w:t>Skupštine</w:t>
      </w:r>
      <w:proofErr w:type="spellEnd"/>
      <w:r>
        <w:rPr>
          <w:rFonts w:ascii="Arial" w:hAnsi="Arial" w:cs="Arial"/>
          <w:lang w:val="es-ES"/>
        </w:rPr>
        <w:t xml:space="preserve"> SRJ, </w:t>
      </w:r>
      <w:proofErr w:type="spellStart"/>
      <w:r>
        <w:rPr>
          <w:rFonts w:ascii="Arial" w:hAnsi="Arial" w:cs="Arial"/>
          <w:lang w:val="es-ES"/>
        </w:rPr>
        <w:t>računajući</w:t>
      </w:r>
      <w:proofErr w:type="spellEnd"/>
      <w:r>
        <w:rPr>
          <w:rFonts w:ascii="Arial" w:hAnsi="Arial" w:cs="Arial"/>
          <w:lang w:val="es-ES"/>
        </w:rPr>
        <w:t xml:space="preserve"> </w:t>
      </w:r>
      <w:proofErr w:type="spellStart"/>
      <w:r>
        <w:rPr>
          <w:rFonts w:ascii="Arial" w:hAnsi="Arial" w:cs="Arial"/>
          <w:lang w:val="es-ES"/>
        </w:rPr>
        <w:t>pri</w:t>
      </w:r>
      <w:proofErr w:type="spellEnd"/>
      <w:r>
        <w:rPr>
          <w:rFonts w:ascii="Arial" w:hAnsi="Arial" w:cs="Arial"/>
          <w:lang w:val="es-ES"/>
        </w:rPr>
        <w:t xml:space="preserve"> tome i </w:t>
      </w:r>
      <w:proofErr w:type="spellStart"/>
      <w:r>
        <w:rPr>
          <w:rFonts w:ascii="Arial" w:hAnsi="Arial" w:cs="Arial"/>
          <w:lang w:val="es-ES"/>
        </w:rPr>
        <w:t>prve</w:t>
      </w:r>
      <w:proofErr w:type="spellEnd"/>
      <w:r>
        <w:rPr>
          <w:rFonts w:ascii="Arial" w:hAnsi="Arial" w:cs="Arial"/>
          <w:lang w:val="es-ES"/>
        </w:rPr>
        <w:t xml:space="preserve"> </w:t>
      </w:r>
      <w:proofErr w:type="spellStart"/>
      <w:r>
        <w:rPr>
          <w:rFonts w:ascii="Arial" w:hAnsi="Arial" w:cs="Arial"/>
          <w:lang w:val="es-ES"/>
        </w:rPr>
        <w:t>izbore</w:t>
      </w:r>
      <w:proofErr w:type="spellEnd"/>
      <w:r>
        <w:rPr>
          <w:rFonts w:ascii="Arial" w:hAnsi="Arial" w:cs="Arial"/>
          <w:lang w:val="es-ES"/>
        </w:rPr>
        <w:t xml:space="preserve"> </w:t>
      </w:r>
      <w:proofErr w:type="spellStart"/>
      <w:r>
        <w:rPr>
          <w:rFonts w:ascii="Arial" w:hAnsi="Arial" w:cs="Arial"/>
          <w:lang w:val="es-ES"/>
        </w:rPr>
        <w:t>za</w:t>
      </w:r>
      <w:proofErr w:type="spellEnd"/>
      <w:r>
        <w:rPr>
          <w:rFonts w:ascii="Arial" w:hAnsi="Arial" w:cs="Arial"/>
          <w:lang w:val="es-ES"/>
        </w:rPr>
        <w:t xml:space="preserve"> ovo </w:t>
      </w:r>
      <w:proofErr w:type="spellStart"/>
      <w:r>
        <w:rPr>
          <w:rFonts w:ascii="Arial" w:hAnsi="Arial" w:cs="Arial"/>
          <w:lang w:val="es-ES"/>
        </w:rPr>
        <w:t>Vijeće</w:t>
      </w:r>
      <w:proofErr w:type="spellEnd"/>
      <w:r>
        <w:rPr>
          <w:rFonts w:ascii="Arial" w:hAnsi="Arial" w:cs="Arial"/>
          <w:lang w:val="es-ES"/>
        </w:rPr>
        <w:t xml:space="preserve">, </w:t>
      </w:r>
      <w:proofErr w:type="spellStart"/>
      <w:r>
        <w:rPr>
          <w:rFonts w:ascii="Arial" w:hAnsi="Arial" w:cs="Arial"/>
          <w:lang w:val="es-ES"/>
        </w:rPr>
        <w:t>kada</w:t>
      </w:r>
      <w:proofErr w:type="spellEnd"/>
      <w:r>
        <w:rPr>
          <w:rFonts w:ascii="Arial" w:hAnsi="Arial" w:cs="Arial"/>
          <w:lang w:val="es-ES"/>
        </w:rPr>
        <w:t xml:space="preserve"> je </w:t>
      </w:r>
      <w:proofErr w:type="spellStart"/>
      <w:r>
        <w:rPr>
          <w:rFonts w:ascii="Arial" w:hAnsi="Arial" w:cs="Arial"/>
          <w:lang w:val="es-ES"/>
        </w:rPr>
        <w:t>klauzula</w:t>
      </w:r>
      <w:proofErr w:type="spellEnd"/>
      <w:r>
        <w:rPr>
          <w:rFonts w:ascii="Arial" w:hAnsi="Arial" w:cs="Arial"/>
          <w:lang w:val="es-ES"/>
        </w:rPr>
        <w:t xml:space="preserve"> </w:t>
      </w:r>
      <w:proofErr w:type="spellStart"/>
      <w:r>
        <w:rPr>
          <w:rFonts w:ascii="Arial" w:hAnsi="Arial" w:cs="Arial"/>
          <w:lang w:val="es-ES"/>
        </w:rPr>
        <w:t>faktički</w:t>
      </w:r>
      <w:proofErr w:type="spellEnd"/>
      <w:r>
        <w:rPr>
          <w:rFonts w:ascii="Arial" w:hAnsi="Arial" w:cs="Arial"/>
          <w:lang w:val="es-ES"/>
        </w:rPr>
        <w:t xml:space="preserve"> </w:t>
      </w:r>
      <w:proofErr w:type="spellStart"/>
      <w:r>
        <w:rPr>
          <w:rFonts w:ascii="Arial" w:hAnsi="Arial" w:cs="Arial"/>
          <w:lang w:val="es-ES"/>
        </w:rPr>
        <w:t>bila</w:t>
      </w:r>
      <w:proofErr w:type="spellEnd"/>
      <w:r>
        <w:rPr>
          <w:rFonts w:ascii="Arial" w:hAnsi="Arial" w:cs="Arial"/>
          <w:lang w:val="es-ES"/>
        </w:rPr>
        <w:t xml:space="preserve"> </w:t>
      </w:r>
      <w:proofErr w:type="spellStart"/>
      <w:r>
        <w:rPr>
          <w:rFonts w:ascii="Arial" w:hAnsi="Arial" w:cs="Arial"/>
          <w:lang w:val="es-ES"/>
        </w:rPr>
        <w:t>primijenjena</w:t>
      </w:r>
      <w:proofErr w:type="spellEnd"/>
      <w:r>
        <w:rPr>
          <w:rFonts w:ascii="Arial" w:hAnsi="Arial" w:cs="Arial"/>
          <w:lang w:val="es-ES"/>
        </w:rPr>
        <w:t xml:space="preserve"> </w:t>
      </w:r>
      <w:proofErr w:type="spellStart"/>
      <w:r>
        <w:rPr>
          <w:rFonts w:ascii="Arial" w:hAnsi="Arial" w:cs="Arial"/>
          <w:lang w:val="es-ES"/>
        </w:rPr>
        <w:t>samo</w:t>
      </w:r>
      <w:proofErr w:type="spellEnd"/>
      <w:r>
        <w:rPr>
          <w:rFonts w:ascii="Arial" w:hAnsi="Arial" w:cs="Arial"/>
          <w:lang w:val="es-ES"/>
        </w:rPr>
        <w:t xml:space="preserve"> u </w:t>
      </w:r>
      <w:proofErr w:type="spellStart"/>
      <w:r>
        <w:rPr>
          <w:rFonts w:ascii="Arial" w:hAnsi="Arial" w:cs="Arial"/>
          <w:lang w:val="es-ES"/>
        </w:rPr>
        <w:t>jednoj</w:t>
      </w:r>
      <w:proofErr w:type="spellEnd"/>
      <w:r>
        <w:rPr>
          <w:rFonts w:ascii="Arial" w:hAnsi="Arial" w:cs="Arial"/>
          <w:lang w:val="es-ES"/>
        </w:rPr>
        <w:t xml:space="preserve"> </w:t>
      </w:r>
      <w:proofErr w:type="spellStart"/>
      <w:r>
        <w:rPr>
          <w:rFonts w:ascii="Arial" w:hAnsi="Arial" w:cs="Arial"/>
          <w:lang w:val="es-ES"/>
        </w:rPr>
        <w:t>od</w:t>
      </w:r>
      <w:proofErr w:type="spellEnd"/>
      <w:r>
        <w:rPr>
          <w:rFonts w:ascii="Arial" w:hAnsi="Arial" w:cs="Arial"/>
          <w:lang w:val="es-ES"/>
        </w:rPr>
        <w:t xml:space="preserve"> </w:t>
      </w:r>
      <w:proofErr w:type="spellStart"/>
      <w:r>
        <w:rPr>
          <w:rFonts w:ascii="Arial" w:hAnsi="Arial" w:cs="Arial"/>
          <w:lang w:val="es-ES"/>
        </w:rPr>
        <w:t>ukupno</w:t>
      </w:r>
      <w:proofErr w:type="spellEnd"/>
      <w:r>
        <w:rPr>
          <w:rFonts w:ascii="Arial" w:hAnsi="Arial" w:cs="Arial"/>
          <w:lang w:val="es-ES"/>
        </w:rPr>
        <w:t xml:space="preserve"> </w:t>
      </w:r>
      <w:proofErr w:type="spellStart"/>
      <w:r>
        <w:rPr>
          <w:rFonts w:ascii="Arial" w:hAnsi="Arial" w:cs="Arial"/>
          <w:lang w:val="es-ES"/>
        </w:rPr>
        <w:t>sedam</w:t>
      </w:r>
      <w:proofErr w:type="spellEnd"/>
      <w:r>
        <w:rPr>
          <w:rFonts w:ascii="Arial" w:hAnsi="Arial" w:cs="Arial"/>
          <w:lang w:val="es-ES"/>
        </w:rPr>
        <w:t xml:space="preserve"> </w:t>
      </w:r>
      <w:proofErr w:type="spellStart"/>
      <w:r>
        <w:rPr>
          <w:rFonts w:ascii="Arial" w:hAnsi="Arial" w:cs="Arial"/>
          <w:lang w:val="es-ES"/>
        </w:rPr>
        <w:t>izbornih</w:t>
      </w:r>
      <w:proofErr w:type="spellEnd"/>
      <w:r>
        <w:rPr>
          <w:rFonts w:ascii="Arial" w:hAnsi="Arial" w:cs="Arial"/>
          <w:lang w:val="es-ES"/>
        </w:rPr>
        <w:t xml:space="preserve"> </w:t>
      </w:r>
      <w:proofErr w:type="spellStart"/>
      <w:r>
        <w:rPr>
          <w:rFonts w:ascii="Arial" w:hAnsi="Arial" w:cs="Arial"/>
          <w:lang w:val="es-ES"/>
        </w:rPr>
        <w:t>jedinica</w:t>
      </w:r>
      <w:proofErr w:type="spellEnd"/>
      <w:r>
        <w:rPr>
          <w:rFonts w:ascii="Arial" w:hAnsi="Arial" w:cs="Arial"/>
          <w:lang w:val="es-ES"/>
        </w:rPr>
        <w:t xml:space="preserve"> – u </w:t>
      </w:r>
      <w:proofErr w:type="spellStart"/>
      <w:r>
        <w:rPr>
          <w:rFonts w:ascii="Arial" w:hAnsi="Arial" w:cs="Arial"/>
          <w:lang w:val="es-ES"/>
        </w:rPr>
        <w:t>ostalima</w:t>
      </w:r>
      <w:proofErr w:type="spellEnd"/>
      <w:r>
        <w:rPr>
          <w:rFonts w:ascii="Arial" w:hAnsi="Arial" w:cs="Arial"/>
          <w:lang w:val="es-ES"/>
        </w:rPr>
        <w:t xml:space="preserve"> je </w:t>
      </w:r>
      <w:proofErr w:type="spellStart"/>
      <w:r>
        <w:rPr>
          <w:rFonts w:ascii="Arial" w:hAnsi="Arial" w:cs="Arial"/>
          <w:lang w:val="es-ES"/>
        </w:rPr>
        <w:t>primijenjen</w:t>
      </w:r>
      <w:proofErr w:type="spellEnd"/>
      <w:r>
        <w:rPr>
          <w:rFonts w:ascii="Arial" w:hAnsi="Arial" w:cs="Arial"/>
          <w:lang w:val="es-ES"/>
        </w:rPr>
        <w:t xml:space="preserve"> </w:t>
      </w:r>
      <w:proofErr w:type="spellStart"/>
      <w:r>
        <w:rPr>
          <w:rFonts w:ascii="Arial" w:hAnsi="Arial" w:cs="Arial"/>
          <w:lang w:val="es-ES"/>
        </w:rPr>
        <w:t>princip</w:t>
      </w:r>
      <w:proofErr w:type="spellEnd"/>
      <w:r>
        <w:rPr>
          <w:rFonts w:ascii="Arial" w:hAnsi="Arial" w:cs="Arial"/>
          <w:lang w:val="es-ES"/>
        </w:rPr>
        <w:t xml:space="preserve"> </w:t>
      </w:r>
      <w:proofErr w:type="spellStart"/>
      <w:r>
        <w:rPr>
          <w:rFonts w:ascii="Arial" w:hAnsi="Arial" w:cs="Arial"/>
          <w:lang w:val="es-ES"/>
        </w:rPr>
        <w:t>relativne</w:t>
      </w:r>
      <w:proofErr w:type="spellEnd"/>
      <w:r>
        <w:rPr>
          <w:rFonts w:ascii="Arial" w:hAnsi="Arial" w:cs="Arial"/>
          <w:lang w:val="es-ES"/>
        </w:rPr>
        <w:t xml:space="preserve"> </w:t>
      </w:r>
      <w:proofErr w:type="spellStart"/>
      <w:r>
        <w:rPr>
          <w:rFonts w:ascii="Arial" w:hAnsi="Arial" w:cs="Arial"/>
          <w:lang w:val="es-ES"/>
        </w:rPr>
        <w:t>većine</w:t>
      </w:r>
      <w:proofErr w:type="spellEnd"/>
      <w:r>
        <w:rPr>
          <w:rFonts w:ascii="Arial" w:hAnsi="Arial" w:cs="Arial"/>
          <w:lang w:val="es-ES"/>
        </w:rPr>
        <w:t xml:space="preserve">, </w:t>
      </w:r>
      <w:proofErr w:type="spellStart"/>
      <w:r>
        <w:rPr>
          <w:rFonts w:ascii="Arial" w:hAnsi="Arial" w:cs="Arial"/>
          <w:lang w:val="es-ES"/>
        </w:rPr>
        <w:t>provođeni</w:t>
      </w:r>
      <w:proofErr w:type="spellEnd"/>
      <w:r>
        <w:rPr>
          <w:rFonts w:ascii="Arial" w:hAnsi="Arial" w:cs="Arial"/>
          <w:lang w:val="es-ES"/>
        </w:rPr>
        <w:t xml:space="preserve"> su </w:t>
      </w:r>
      <w:proofErr w:type="spellStart"/>
      <w:r>
        <w:rPr>
          <w:rFonts w:ascii="Arial" w:hAnsi="Arial" w:cs="Arial"/>
          <w:lang w:val="es-ES"/>
        </w:rPr>
        <w:t>uz</w:t>
      </w:r>
      <w:proofErr w:type="spellEnd"/>
      <w:r>
        <w:rPr>
          <w:rFonts w:ascii="Arial" w:hAnsi="Arial" w:cs="Arial"/>
          <w:lang w:val="es-ES"/>
        </w:rPr>
        <w:t xml:space="preserve"> </w:t>
      </w:r>
      <w:proofErr w:type="spellStart"/>
      <w:r>
        <w:rPr>
          <w:rFonts w:ascii="Arial" w:hAnsi="Arial" w:cs="Arial"/>
          <w:lang w:val="es-ES"/>
        </w:rPr>
        <w:t>propisanu</w:t>
      </w:r>
      <w:proofErr w:type="spellEnd"/>
      <w:r>
        <w:rPr>
          <w:rFonts w:ascii="Arial" w:hAnsi="Arial" w:cs="Arial"/>
          <w:lang w:val="es-ES"/>
        </w:rPr>
        <w:t xml:space="preserve"> </w:t>
      </w:r>
      <w:proofErr w:type="spellStart"/>
      <w:r>
        <w:rPr>
          <w:rFonts w:ascii="Arial" w:hAnsi="Arial" w:cs="Arial"/>
          <w:lang w:val="es-ES"/>
        </w:rPr>
        <w:t>prohibitivnu</w:t>
      </w:r>
      <w:proofErr w:type="spellEnd"/>
      <w:r>
        <w:rPr>
          <w:rFonts w:ascii="Arial" w:hAnsi="Arial" w:cs="Arial"/>
          <w:lang w:val="es-ES"/>
        </w:rPr>
        <w:t xml:space="preserve"> </w:t>
      </w:r>
      <w:proofErr w:type="spellStart"/>
      <w:r>
        <w:rPr>
          <w:rFonts w:ascii="Arial" w:hAnsi="Arial" w:cs="Arial"/>
          <w:lang w:val="es-ES"/>
        </w:rPr>
        <w:t>klauzulu</w:t>
      </w:r>
      <w:proofErr w:type="spellEnd"/>
      <w:r>
        <w:rPr>
          <w:rFonts w:ascii="Arial" w:hAnsi="Arial" w:cs="Arial"/>
          <w:lang w:val="es-ES"/>
        </w:rPr>
        <w:t xml:space="preserve"> </w:t>
      </w:r>
      <w:proofErr w:type="spellStart"/>
      <w:r>
        <w:rPr>
          <w:rFonts w:ascii="Arial" w:hAnsi="Arial" w:cs="Arial"/>
          <w:lang w:val="es-ES"/>
        </w:rPr>
        <w:t>od</w:t>
      </w:r>
      <w:proofErr w:type="spellEnd"/>
      <w:r>
        <w:rPr>
          <w:rFonts w:ascii="Arial" w:hAnsi="Arial" w:cs="Arial"/>
          <w:lang w:val="es-ES"/>
        </w:rPr>
        <w:t xml:space="preserve"> „</w:t>
      </w:r>
      <w:proofErr w:type="spellStart"/>
      <w:r>
        <w:rPr>
          <w:rFonts w:ascii="Arial" w:hAnsi="Arial" w:cs="Arial"/>
          <w:lang w:val="es-ES"/>
        </w:rPr>
        <w:t>najmanje</w:t>
      </w:r>
      <w:proofErr w:type="spellEnd"/>
      <w:r>
        <w:rPr>
          <w:rFonts w:ascii="Arial" w:hAnsi="Arial" w:cs="Arial"/>
          <w:lang w:val="es-ES"/>
        </w:rPr>
        <w:t xml:space="preserve"> 4% </w:t>
      </w:r>
      <w:proofErr w:type="spellStart"/>
      <w:r>
        <w:rPr>
          <w:rFonts w:ascii="Arial" w:hAnsi="Arial" w:cs="Arial"/>
          <w:lang w:val="es-ES"/>
        </w:rPr>
        <w:t>od</w:t>
      </w:r>
      <w:proofErr w:type="spellEnd"/>
      <w:r>
        <w:rPr>
          <w:rFonts w:ascii="Arial" w:hAnsi="Arial" w:cs="Arial"/>
          <w:lang w:val="es-ES"/>
        </w:rPr>
        <w:t xml:space="preserve"> </w:t>
      </w:r>
      <w:proofErr w:type="spellStart"/>
      <w:r>
        <w:rPr>
          <w:rFonts w:ascii="Arial" w:hAnsi="Arial" w:cs="Arial"/>
          <w:lang w:val="es-ES"/>
        </w:rPr>
        <w:t>ukupnog</w:t>
      </w:r>
      <w:proofErr w:type="spellEnd"/>
      <w:r>
        <w:rPr>
          <w:rFonts w:ascii="Arial" w:hAnsi="Arial" w:cs="Arial"/>
          <w:lang w:val="es-ES"/>
        </w:rPr>
        <w:t xml:space="preserve"> </w:t>
      </w:r>
      <w:proofErr w:type="spellStart"/>
      <w:r>
        <w:rPr>
          <w:rFonts w:ascii="Arial" w:hAnsi="Arial" w:cs="Arial"/>
          <w:lang w:val="es-ES"/>
        </w:rPr>
        <w:t>broja</w:t>
      </w:r>
      <w:proofErr w:type="spellEnd"/>
      <w:r>
        <w:rPr>
          <w:rFonts w:ascii="Arial" w:hAnsi="Arial" w:cs="Arial"/>
          <w:lang w:val="es-ES"/>
        </w:rPr>
        <w:t xml:space="preserve"> </w:t>
      </w:r>
      <w:proofErr w:type="spellStart"/>
      <w:r>
        <w:rPr>
          <w:rFonts w:ascii="Arial" w:hAnsi="Arial" w:cs="Arial"/>
          <w:lang w:val="es-ES"/>
        </w:rPr>
        <w:t>glasova</w:t>
      </w:r>
      <w:proofErr w:type="spellEnd"/>
      <w:r>
        <w:rPr>
          <w:rFonts w:ascii="Arial" w:hAnsi="Arial" w:cs="Arial"/>
          <w:lang w:val="es-ES"/>
        </w:rPr>
        <w:t xml:space="preserve"> </w:t>
      </w:r>
      <w:proofErr w:type="spellStart"/>
      <w:r>
        <w:rPr>
          <w:rFonts w:ascii="Arial" w:hAnsi="Arial" w:cs="Arial"/>
          <w:lang w:val="es-ES"/>
        </w:rPr>
        <w:t>birača</w:t>
      </w:r>
      <w:proofErr w:type="spellEnd"/>
      <w:r>
        <w:rPr>
          <w:rFonts w:ascii="Arial" w:hAnsi="Arial" w:cs="Arial"/>
          <w:lang w:val="es-ES"/>
        </w:rPr>
        <w:t xml:space="preserve"> </w:t>
      </w:r>
      <w:proofErr w:type="spellStart"/>
      <w:r>
        <w:rPr>
          <w:rFonts w:ascii="Arial" w:hAnsi="Arial" w:cs="Arial"/>
          <w:lang w:val="es-ES"/>
        </w:rPr>
        <w:t>koji</w:t>
      </w:r>
      <w:proofErr w:type="spellEnd"/>
      <w:r>
        <w:rPr>
          <w:rFonts w:ascii="Arial" w:hAnsi="Arial" w:cs="Arial"/>
          <w:lang w:val="es-ES"/>
        </w:rPr>
        <w:t xml:space="preserve"> su </w:t>
      </w:r>
      <w:proofErr w:type="spellStart"/>
      <w:r>
        <w:rPr>
          <w:rFonts w:ascii="Arial" w:hAnsi="Arial" w:cs="Arial"/>
          <w:lang w:val="es-ES"/>
        </w:rPr>
        <w:t>glasali</w:t>
      </w:r>
      <w:proofErr w:type="spellEnd"/>
      <w:r>
        <w:rPr>
          <w:rFonts w:ascii="Arial" w:hAnsi="Arial" w:cs="Arial"/>
          <w:lang w:val="es-ES"/>
        </w:rPr>
        <w:t xml:space="preserve"> u </w:t>
      </w:r>
      <w:proofErr w:type="spellStart"/>
      <w:r>
        <w:rPr>
          <w:rFonts w:ascii="Arial" w:hAnsi="Arial" w:cs="Arial"/>
          <w:lang w:val="es-ES"/>
        </w:rPr>
        <w:t>izbornoj</w:t>
      </w:r>
      <w:proofErr w:type="spellEnd"/>
      <w:r>
        <w:rPr>
          <w:rFonts w:ascii="Arial" w:hAnsi="Arial" w:cs="Arial"/>
          <w:lang w:val="es-ES"/>
        </w:rPr>
        <w:t xml:space="preserve"> </w:t>
      </w:r>
      <w:proofErr w:type="spellStart"/>
      <w:r>
        <w:rPr>
          <w:rFonts w:ascii="Arial" w:hAnsi="Arial" w:cs="Arial"/>
          <w:lang w:val="es-ES"/>
        </w:rPr>
        <w:t>jedinici</w:t>
      </w:r>
      <w:proofErr w:type="spellEnd"/>
      <w:r>
        <w:rPr>
          <w:rFonts w:ascii="Arial" w:hAnsi="Arial" w:cs="Arial"/>
          <w:lang w:val="es-ES"/>
        </w:rPr>
        <w:t xml:space="preserve">” (v: </w:t>
      </w:r>
      <w:proofErr w:type="spellStart"/>
      <w:r>
        <w:rPr>
          <w:rFonts w:ascii="Arial" w:hAnsi="Arial" w:cs="Arial"/>
          <w:lang w:val="es-ES"/>
        </w:rPr>
        <w:t>čl</w:t>
      </w:r>
      <w:proofErr w:type="spellEnd"/>
      <w:r>
        <w:rPr>
          <w:rFonts w:ascii="Arial" w:hAnsi="Arial" w:cs="Arial"/>
          <w:lang w:val="es-ES"/>
        </w:rPr>
        <w:t xml:space="preserve">. 66, </w:t>
      </w:r>
      <w:proofErr w:type="spellStart"/>
      <w:r>
        <w:rPr>
          <w:rFonts w:ascii="Arial" w:hAnsi="Arial" w:cs="Arial"/>
          <w:lang w:val="es-ES"/>
        </w:rPr>
        <w:t>st.</w:t>
      </w:r>
      <w:proofErr w:type="spellEnd"/>
      <w:r>
        <w:rPr>
          <w:rFonts w:ascii="Arial" w:hAnsi="Arial" w:cs="Arial"/>
          <w:lang w:val="es-ES"/>
        </w:rPr>
        <w:t xml:space="preserve"> 2, </w:t>
      </w:r>
      <w:proofErr w:type="spellStart"/>
      <w:r>
        <w:rPr>
          <w:rFonts w:ascii="Arial" w:hAnsi="Arial" w:cs="Arial"/>
          <w:lang w:val="es-ES"/>
        </w:rPr>
        <w:t>Zakona</w:t>
      </w:r>
      <w:proofErr w:type="spellEnd"/>
      <w:r>
        <w:rPr>
          <w:rFonts w:ascii="Arial" w:hAnsi="Arial" w:cs="Arial"/>
          <w:lang w:val="es-ES"/>
        </w:rPr>
        <w:t xml:space="preserve"> o </w:t>
      </w:r>
      <w:proofErr w:type="spellStart"/>
      <w:r>
        <w:rPr>
          <w:rFonts w:ascii="Arial" w:hAnsi="Arial" w:cs="Arial"/>
          <w:lang w:val="es-ES"/>
        </w:rPr>
        <w:t>izboru</w:t>
      </w:r>
      <w:proofErr w:type="spellEnd"/>
      <w:r>
        <w:rPr>
          <w:rFonts w:ascii="Arial" w:hAnsi="Arial" w:cs="Arial"/>
          <w:lang w:val="es-ES"/>
        </w:rPr>
        <w:t xml:space="preserve"> </w:t>
      </w:r>
      <w:proofErr w:type="spellStart"/>
      <w:r>
        <w:rPr>
          <w:rFonts w:ascii="Arial" w:hAnsi="Arial" w:cs="Arial"/>
          <w:lang w:val="es-ES"/>
        </w:rPr>
        <w:t>saveznih</w:t>
      </w:r>
      <w:proofErr w:type="spellEnd"/>
      <w:r>
        <w:rPr>
          <w:rFonts w:ascii="Arial" w:hAnsi="Arial" w:cs="Arial"/>
          <w:lang w:val="es-ES"/>
        </w:rPr>
        <w:t xml:space="preserve"> </w:t>
      </w:r>
      <w:proofErr w:type="spellStart"/>
      <w:r>
        <w:rPr>
          <w:rFonts w:ascii="Arial" w:hAnsi="Arial" w:cs="Arial"/>
          <w:lang w:val="es-ES"/>
        </w:rPr>
        <w:t>poslanika</w:t>
      </w:r>
      <w:proofErr w:type="spellEnd"/>
      <w:r>
        <w:rPr>
          <w:rFonts w:ascii="Arial" w:hAnsi="Arial" w:cs="Arial"/>
          <w:lang w:val="es-ES"/>
        </w:rPr>
        <w:t xml:space="preserve"> u </w:t>
      </w:r>
      <w:proofErr w:type="spellStart"/>
      <w:r>
        <w:rPr>
          <w:rFonts w:ascii="Arial" w:hAnsi="Arial" w:cs="Arial"/>
          <w:lang w:val="es-ES"/>
        </w:rPr>
        <w:t>Veće</w:t>
      </w:r>
      <w:proofErr w:type="spellEnd"/>
      <w:r>
        <w:rPr>
          <w:rFonts w:ascii="Arial" w:hAnsi="Arial" w:cs="Arial"/>
          <w:lang w:val="es-ES"/>
        </w:rPr>
        <w:t xml:space="preserve"> </w:t>
      </w:r>
      <w:proofErr w:type="spellStart"/>
      <w:r>
        <w:rPr>
          <w:rFonts w:ascii="Arial" w:hAnsi="Arial" w:cs="Arial"/>
          <w:lang w:val="es-ES"/>
        </w:rPr>
        <w:t>građana</w:t>
      </w:r>
      <w:proofErr w:type="spellEnd"/>
      <w:r>
        <w:rPr>
          <w:rFonts w:ascii="Arial" w:hAnsi="Arial" w:cs="Arial"/>
          <w:lang w:val="es-ES"/>
        </w:rPr>
        <w:t xml:space="preserve"> </w:t>
      </w:r>
      <w:proofErr w:type="spellStart"/>
      <w:r>
        <w:rPr>
          <w:rFonts w:ascii="Arial" w:hAnsi="Arial" w:cs="Arial"/>
          <w:lang w:val="es-ES"/>
        </w:rPr>
        <w:t>Savezne</w:t>
      </w:r>
      <w:proofErr w:type="spellEnd"/>
      <w:r>
        <w:rPr>
          <w:rFonts w:ascii="Arial" w:hAnsi="Arial" w:cs="Arial"/>
          <w:lang w:val="es-ES"/>
        </w:rPr>
        <w:t xml:space="preserve"> </w:t>
      </w:r>
      <w:proofErr w:type="spellStart"/>
      <w:r>
        <w:rPr>
          <w:rFonts w:ascii="Arial" w:hAnsi="Arial" w:cs="Arial"/>
          <w:lang w:val="es-ES"/>
        </w:rPr>
        <w:t>skupštine</w:t>
      </w:r>
      <w:proofErr w:type="spellEnd"/>
      <w:r>
        <w:rPr>
          <w:rFonts w:ascii="Arial" w:hAnsi="Arial" w:cs="Arial"/>
          <w:lang w:val="es-ES"/>
        </w:rPr>
        <w:t>, „</w:t>
      </w:r>
      <w:proofErr w:type="spellStart"/>
      <w:r>
        <w:rPr>
          <w:rFonts w:ascii="Arial" w:hAnsi="Arial" w:cs="Arial"/>
          <w:lang w:val="es-ES"/>
        </w:rPr>
        <w:t>Sl</w:t>
      </w:r>
      <w:proofErr w:type="spellEnd"/>
      <w:r>
        <w:rPr>
          <w:rFonts w:ascii="Arial" w:hAnsi="Arial" w:cs="Arial"/>
          <w:lang w:val="es-ES"/>
        </w:rPr>
        <w:t xml:space="preserve">. </w:t>
      </w:r>
      <w:proofErr w:type="spellStart"/>
      <w:r>
        <w:rPr>
          <w:rFonts w:ascii="Arial" w:hAnsi="Arial" w:cs="Arial"/>
          <w:lang w:val="es-ES"/>
        </w:rPr>
        <w:t>list</w:t>
      </w:r>
      <w:proofErr w:type="spellEnd"/>
      <w:r>
        <w:rPr>
          <w:rFonts w:ascii="Arial" w:hAnsi="Arial" w:cs="Arial"/>
          <w:lang w:val="es-ES"/>
        </w:rPr>
        <w:t xml:space="preserve"> SRJ”, 1/92, i </w:t>
      </w:r>
      <w:proofErr w:type="spellStart"/>
      <w:r>
        <w:rPr>
          <w:rFonts w:ascii="Arial" w:hAnsi="Arial" w:cs="Arial"/>
          <w:lang w:val="es-ES"/>
        </w:rPr>
        <w:t>čl</w:t>
      </w:r>
      <w:proofErr w:type="spellEnd"/>
      <w:r>
        <w:rPr>
          <w:rFonts w:ascii="Arial" w:hAnsi="Arial" w:cs="Arial"/>
          <w:lang w:val="es-ES"/>
        </w:rPr>
        <w:t xml:space="preserve">. 87 </w:t>
      </w:r>
      <w:proofErr w:type="spellStart"/>
      <w:r>
        <w:rPr>
          <w:rFonts w:ascii="Arial" w:hAnsi="Arial" w:cs="Arial"/>
          <w:lang w:val="es-ES"/>
        </w:rPr>
        <w:t>inoviranog</w:t>
      </w:r>
      <w:proofErr w:type="spellEnd"/>
      <w:r>
        <w:rPr>
          <w:rFonts w:ascii="Arial" w:hAnsi="Arial" w:cs="Arial"/>
          <w:lang w:val="es-ES"/>
        </w:rPr>
        <w:t xml:space="preserve"> </w:t>
      </w:r>
      <w:proofErr w:type="spellStart"/>
      <w:r>
        <w:rPr>
          <w:rFonts w:ascii="Arial" w:hAnsi="Arial" w:cs="Arial"/>
          <w:lang w:val="es-ES"/>
        </w:rPr>
        <w:t>zakona</w:t>
      </w:r>
      <w:proofErr w:type="spellEnd"/>
      <w:r>
        <w:rPr>
          <w:rFonts w:ascii="Arial" w:hAnsi="Arial" w:cs="Arial"/>
          <w:lang w:val="es-ES"/>
        </w:rPr>
        <w:t>, „</w:t>
      </w:r>
      <w:proofErr w:type="spellStart"/>
      <w:r>
        <w:rPr>
          <w:rFonts w:ascii="Arial" w:hAnsi="Arial" w:cs="Arial"/>
          <w:lang w:val="es-ES"/>
        </w:rPr>
        <w:t>Sl</w:t>
      </w:r>
      <w:proofErr w:type="spellEnd"/>
      <w:r>
        <w:rPr>
          <w:rFonts w:ascii="Arial" w:hAnsi="Arial" w:cs="Arial"/>
          <w:lang w:val="es-ES"/>
        </w:rPr>
        <w:t xml:space="preserve">. </w:t>
      </w:r>
      <w:proofErr w:type="spellStart"/>
      <w:r>
        <w:rPr>
          <w:rFonts w:ascii="Arial" w:hAnsi="Arial" w:cs="Arial"/>
          <w:lang w:val="es-ES"/>
        </w:rPr>
        <w:t>list</w:t>
      </w:r>
      <w:proofErr w:type="spellEnd"/>
      <w:r>
        <w:rPr>
          <w:rFonts w:ascii="Arial" w:hAnsi="Arial" w:cs="Arial"/>
          <w:lang w:val="es-ES"/>
        </w:rPr>
        <w:t xml:space="preserve"> SRJ”, 40/92, i </w:t>
      </w:r>
      <w:proofErr w:type="spellStart"/>
      <w:r>
        <w:rPr>
          <w:rFonts w:ascii="Arial" w:hAnsi="Arial" w:cs="Arial"/>
          <w:lang w:val="es-ES"/>
        </w:rPr>
        <w:t>čl</w:t>
      </w:r>
      <w:proofErr w:type="spellEnd"/>
      <w:r>
        <w:rPr>
          <w:rFonts w:ascii="Arial" w:hAnsi="Arial" w:cs="Arial"/>
          <w:lang w:val="es-ES"/>
        </w:rPr>
        <w:t xml:space="preserve">. 87 </w:t>
      </w:r>
      <w:proofErr w:type="spellStart"/>
      <w:r>
        <w:rPr>
          <w:rFonts w:ascii="Arial" w:hAnsi="Arial" w:cs="Arial"/>
          <w:lang w:val="es-ES"/>
        </w:rPr>
        <w:t>zakona</w:t>
      </w:r>
      <w:proofErr w:type="spellEnd"/>
      <w:r>
        <w:rPr>
          <w:rFonts w:ascii="Arial" w:hAnsi="Arial" w:cs="Arial"/>
          <w:lang w:val="es-ES"/>
        </w:rPr>
        <w:t>, „</w:t>
      </w:r>
      <w:proofErr w:type="spellStart"/>
      <w:r>
        <w:rPr>
          <w:rFonts w:ascii="Arial" w:hAnsi="Arial" w:cs="Arial"/>
          <w:lang w:val="es-ES"/>
        </w:rPr>
        <w:t>Sl</w:t>
      </w:r>
      <w:proofErr w:type="spellEnd"/>
      <w:r>
        <w:rPr>
          <w:rFonts w:ascii="Arial" w:hAnsi="Arial" w:cs="Arial"/>
          <w:lang w:val="es-ES"/>
        </w:rPr>
        <w:t xml:space="preserve">. </w:t>
      </w:r>
      <w:proofErr w:type="spellStart"/>
      <w:r>
        <w:rPr>
          <w:rFonts w:ascii="Arial" w:hAnsi="Arial" w:cs="Arial"/>
          <w:lang w:val="es-ES"/>
        </w:rPr>
        <w:t>list</w:t>
      </w:r>
      <w:proofErr w:type="spellEnd"/>
      <w:r>
        <w:rPr>
          <w:rFonts w:ascii="Arial" w:hAnsi="Arial" w:cs="Arial"/>
          <w:lang w:val="es-ES"/>
        </w:rPr>
        <w:t xml:space="preserve"> SRJ”, </w:t>
      </w:r>
      <w:proofErr w:type="spellStart"/>
      <w:r>
        <w:rPr>
          <w:rFonts w:ascii="Arial" w:hAnsi="Arial" w:cs="Arial"/>
          <w:lang w:val="es-ES"/>
        </w:rPr>
        <w:t>br</w:t>
      </w:r>
      <w:proofErr w:type="spellEnd"/>
      <w:r>
        <w:rPr>
          <w:rFonts w:ascii="Arial" w:hAnsi="Arial" w:cs="Arial"/>
          <w:lang w:val="es-ES"/>
        </w:rPr>
        <w:t xml:space="preserve">. 57/93). </w:t>
      </w:r>
      <w:proofErr w:type="spellStart"/>
      <w:r>
        <w:rPr>
          <w:rFonts w:ascii="Arial" w:hAnsi="Arial" w:cs="Arial"/>
          <w:lang w:val="es-ES"/>
        </w:rPr>
        <w:t>Inače</w:t>
      </w:r>
      <w:proofErr w:type="spellEnd"/>
      <w:r>
        <w:rPr>
          <w:rFonts w:ascii="Arial" w:hAnsi="Arial" w:cs="Arial"/>
          <w:lang w:val="es-ES"/>
        </w:rPr>
        <w:t xml:space="preserve">, u </w:t>
      </w:r>
      <w:proofErr w:type="spellStart"/>
      <w:r>
        <w:rPr>
          <w:rFonts w:ascii="Arial" w:hAnsi="Arial" w:cs="Arial"/>
          <w:lang w:val="es-ES"/>
        </w:rPr>
        <w:t>prvim</w:t>
      </w:r>
      <w:proofErr w:type="spellEnd"/>
      <w:r>
        <w:rPr>
          <w:rFonts w:ascii="Arial" w:hAnsi="Arial" w:cs="Arial"/>
          <w:lang w:val="es-ES"/>
        </w:rPr>
        <w:t xml:space="preserve"> </w:t>
      </w:r>
      <w:proofErr w:type="spellStart"/>
      <w:r>
        <w:rPr>
          <w:rFonts w:ascii="Arial" w:hAnsi="Arial" w:cs="Arial"/>
          <w:lang w:val="es-ES"/>
        </w:rPr>
        <w:t>izborima</w:t>
      </w:r>
      <w:proofErr w:type="spellEnd"/>
      <w:r>
        <w:rPr>
          <w:rFonts w:ascii="Arial" w:hAnsi="Arial" w:cs="Arial"/>
          <w:lang w:val="es-ES"/>
        </w:rPr>
        <w:t xml:space="preserve"> </w:t>
      </w:r>
      <w:proofErr w:type="spellStart"/>
      <w:r>
        <w:rPr>
          <w:rFonts w:ascii="Arial" w:hAnsi="Arial" w:cs="Arial"/>
          <w:lang w:val="es-ES"/>
        </w:rPr>
        <w:t>za</w:t>
      </w:r>
      <w:proofErr w:type="spellEnd"/>
      <w:r>
        <w:rPr>
          <w:rFonts w:ascii="Arial" w:hAnsi="Arial" w:cs="Arial"/>
          <w:lang w:val="es-ES"/>
        </w:rPr>
        <w:t xml:space="preserve"> </w:t>
      </w:r>
      <w:proofErr w:type="spellStart"/>
      <w:r>
        <w:rPr>
          <w:rFonts w:ascii="Arial" w:hAnsi="Arial" w:cs="Arial"/>
          <w:lang w:val="es-ES"/>
        </w:rPr>
        <w:t>Vijeće</w:t>
      </w:r>
      <w:proofErr w:type="spellEnd"/>
      <w:r>
        <w:rPr>
          <w:rFonts w:ascii="Arial" w:hAnsi="Arial" w:cs="Arial"/>
          <w:lang w:val="es-ES"/>
        </w:rPr>
        <w:t xml:space="preserve"> </w:t>
      </w:r>
      <w:proofErr w:type="spellStart"/>
      <w:r>
        <w:rPr>
          <w:rFonts w:ascii="Arial" w:hAnsi="Arial" w:cs="Arial"/>
          <w:lang w:val="es-ES"/>
        </w:rPr>
        <w:t>građana</w:t>
      </w:r>
      <w:proofErr w:type="spellEnd"/>
      <w:r>
        <w:rPr>
          <w:rFonts w:ascii="Arial" w:hAnsi="Arial" w:cs="Arial"/>
          <w:lang w:val="es-ES"/>
        </w:rPr>
        <w:t xml:space="preserve"> </w:t>
      </w:r>
      <w:proofErr w:type="spellStart"/>
      <w:r>
        <w:rPr>
          <w:rFonts w:ascii="Arial" w:hAnsi="Arial" w:cs="Arial"/>
          <w:lang w:val="es-ES"/>
        </w:rPr>
        <w:t>Skupštine</w:t>
      </w:r>
      <w:proofErr w:type="spellEnd"/>
      <w:r>
        <w:rPr>
          <w:rFonts w:ascii="Arial" w:hAnsi="Arial" w:cs="Arial"/>
          <w:lang w:val="es-ES"/>
        </w:rPr>
        <w:t xml:space="preserve"> SRJ, </w:t>
      </w:r>
      <w:proofErr w:type="spellStart"/>
      <w:r>
        <w:rPr>
          <w:rFonts w:ascii="Arial" w:hAnsi="Arial" w:cs="Arial"/>
          <w:lang w:val="es-ES"/>
        </w:rPr>
        <w:t>održanim</w:t>
      </w:r>
      <w:proofErr w:type="spellEnd"/>
      <w:r>
        <w:rPr>
          <w:rFonts w:ascii="Arial" w:hAnsi="Arial" w:cs="Arial"/>
          <w:lang w:val="es-ES"/>
        </w:rPr>
        <w:t xml:space="preserve"> maja 1992, lista DPS </w:t>
      </w:r>
      <w:proofErr w:type="spellStart"/>
      <w:r>
        <w:rPr>
          <w:rFonts w:ascii="Arial" w:hAnsi="Arial" w:cs="Arial"/>
          <w:lang w:val="es-ES"/>
        </w:rPr>
        <w:t>osvojila</w:t>
      </w:r>
      <w:proofErr w:type="spellEnd"/>
      <w:r>
        <w:rPr>
          <w:rFonts w:ascii="Arial" w:hAnsi="Arial" w:cs="Arial"/>
          <w:lang w:val="es-ES"/>
        </w:rPr>
        <w:t xml:space="preserve"> je </w:t>
      </w:r>
      <w:proofErr w:type="spellStart"/>
      <w:r>
        <w:rPr>
          <w:rFonts w:ascii="Arial" w:hAnsi="Arial" w:cs="Arial"/>
          <w:lang w:val="es-ES"/>
        </w:rPr>
        <w:t>ukupno</w:t>
      </w:r>
      <w:proofErr w:type="spellEnd"/>
      <w:r>
        <w:rPr>
          <w:rFonts w:ascii="Arial" w:hAnsi="Arial" w:cs="Arial"/>
          <w:lang w:val="es-ES"/>
        </w:rPr>
        <w:t xml:space="preserve"> 68,4% </w:t>
      </w:r>
      <w:proofErr w:type="spellStart"/>
      <w:r>
        <w:rPr>
          <w:rFonts w:ascii="Arial" w:hAnsi="Arial" w:cs="Arial"/>
          <w:lang w:val="es-ES"/>
        </w:rPr>
        <w:t>glasova</w:t>
      </w:r>
      <w:proofErr w:type="spellEnd"/>
      <w:r>
        <w:rPr>
          <w:rFonts w:ascii="Arial" w:hAnsi="Arial" w:cs="Arial"/>
          <w:lang w:val="es-ES"/>
        </w:rPr>
        <w:t xml:space="preserve">, </w:t>
      </w:r>
      <w:proofErr w:type="spellStart"/>
      <w:r>
        <w:rPr>
          <w:rFonts w:ascii="Arial" w:hAnsi="Arial" w:cs="Arial"/>
          <w:lang w:val="es-ES"/>
        </w:rPr>
        <w:t>odnosno</w:t>
      </w:r>
      <w:proofErr w:type="spellEnd"/>
      <w:r>
        <w:rPr>
          <w:rFonts w:ascii="Arial" w:hAnsi="Arial" w:cs="Arial"/>
          <w:lang w:val="es-ES"/>
        </w:rPr>
        <w:t xml:space="preserve"> 23 (76,6%) </w:t>
      </w:r>
      <w:proofErr w:type="spellStart"/>
      <w:r>
        <w:rPr>
          <w:rFonts w:ascii="Arial" w:hAnsi="Arial" w:cs="Arial"/>
          <w:lang w:val="es-ES"/>
        </w:rPr>
        <w:t>od</w:t>
      </w:r>
      <w:proofErr w:type="spellEnd"/>
      <w:r>
        <w:rPr>
          <w:rFonts w:ascii="Arial" w:hAnsi="Arial" w:cs="Arial"/>
          <w:lang w:val="es-ES"/>
        </w:rPr>
        <w:t xml:space="preserve"> 30 mandata; lista </w:t>
      </w:r>
      <w:proofErr w:type="spellStart"/>
      <w:r>
        <w:rPr>
          <w:rFonts w:ascii="Arial" w:hAnsi="Arial" w:cs="Arial"/>
          <w:lang w:val="es-ES"/>
        </w:rPr>
        <w:t>Saveza</w:t>
      </w:r>
      <w:proofErr w:type="spellEnd"/>
      <w:r>
        <w:rPr>
          <w:rFonts w:ascii="Arial" w:hAnsi="Arial" w:cs="Arial"/>
          <w:lang w:val="es-ES"/>
        </w:rPr>
        <w:t xml:space="preserve"> </w:t>
      </w:r>
      <w:proofErr w:type="spellStart"/>
      <w:r>
        <w:rPr>
          <w:rFonts w:ascii="Arial" w:hAnsi="Arial" w:cs="Arial"/>
          <w:lang w:val="es-ES"/>
        </w:rPr>
        <w:t>komunista</w:t>
      </w:r>
      <w:proofErr w:type="spellEnd"/>
      <w:r>
        <w:rPr>
          <w:rFonts w:ascii="Arial" w:hAnsi="Arial" w:cs="Arial"/>
          <w:lang w:val="es-ES"/>
        </w:rPr>
        <w:t xml:space="preserve"> – </w:t>
      </w:r>
      <w:proofErr w:type="spellStart"/>
      <w:r>
        <w:rPr>
          <w:rFonts w:ascii="Arial" w:hAnsi="Arial" w:cs="Arial"/>
          <w:lang w:val="es-ES"/>
        </w:rPr>
        <w:t>Pokret</w:t>
      </w:r>
      <w:proofErr w:type="spellEnd"/>
      <w:r>
        <w:rPr>
          <w:rFonts w:ascii="Arial" w:hAnsi="Arial" w:cs="Arial"/>
          <w:lang w:val="es-ES"/>
        </w:rPr>
        <w:t xml:space="preserve"> </w:t>
      </w:r>
      <w:proofErr w:type="spellStart"/>
      <w:r>
        <w:rPr>
          <w:rFonts w:ascii="Arial" w:hAnsi="Arial" w:cs="Arial"/>
          <w:lang w:val="es-ES"/>
        </w:rPr>
        <w:t>za</w:t>
      </w:r>
      <w:proofErr w:type="spellEnd"/>
      <w:r>
        <w:rPr>
          <w:rFonts w:ascii="Arial" w:hAnsi="Arial" w:cs="Arial"/>
          <w:lang w:val="es-ES"/>
        </w:rPr>
        <w:t xml:space="preserve"> </w:t>
      </w:r>
      <w:proofErr w:type="spellStart"/>
      <w:r>
        <w:rPr>
          <w:rFonts w:ascii="Arial" w:hAnsi="Arial" w:cs="Arial"/>
          <w:lang w:val="es-ES"/>
        </w:rPr>
        <w:t>Jugoslaviju</w:t>
      </w:r>
      <w:proofErr w:type="spellEnd"/>
      <w:r>
        <w:rPr>
          <w:rFonts w:ascii="Arial" w:hAnsi="Arial" w:cs="Arial"/>
          <w:lang w:val="es-ES"/>
        </w:rPr>
        <w:t xml:space="preserve"> u </w:t>
      </w:r>
      <w:proofErr w:type="spellStart"/>
      <w:r>
        <w:rPr>
          <w:rFonts w:ascii="Arial" w:hAnsi="Arial" w:cs="Arial"/>
          <w:lang w:val="es-ES"/>
        </w:rPr>
        <w:t>Crnoj</w:t>
      </w:r>
      <w:proofErr w:type="spellEnd"/>
      <w:r>
        <w:rPr>
          <w:rFonts w:ascii="Arial" w:hAnsi="Arial" w:cs="Arial"/>
          <w:lang w:val="es-ES"/>
        </w:rPr>
        <w:t xml:space="preserve"> </w:t>
      </w:r>
      <w:proofErr w:type="spellStart"/>
      <w:r>
        <w:rPr>
          <w:rFonts w:ascii="Arial" w:hAnsi="Arial" w:cs="Arial"/>
          <w:lang w:val="es-ES"/>
        </w:rPr>
        <w:t>Gori</w:t>
      </w:r>
      <w:proofErr w:type="spellEnd"/>
      <w:r>
        <w:rPr>
          <w:rFonts w:ascii="Arial" w:hAnsi="Arial" w:cs="Arial"/>
          <w:lang w:val="es-ES"/>
        </w:rPr>
        <w:t xml:space="preserve"> (SKPJ) </w:t>
      </w:r>
      <w:proofErr w:type="spellStart"/>
      <w:r>
        <w:rPr>
          <w:rFonts w:ascii="Arial" w:hAnsi="Arial" w:cs="Arial"/>
          <w:lang w:val="es-ES"/>
        </w:rPr>
        <w:t>sa</w:t>
      </w:r>
      <w:proofErr w:type="spellEnd"/>
      <w:r>
        <w:rPr>
          <w:rFonts w:ascii="Arial" w:hAnsi="Arial" w:cs="Arial"/>
          <w:lang w:val="es-ES"/>
        </w:rPr>
        <w:t xml:space="preserve"> 6,1% </w:t>
      </w:r>
      <w:proofErr w:type="spellStart"/>
      <w:r>
        <w:rPr>
          <w:rFonts w:ascii="Arial" w:hAnsi="Arial" w:cs="Arial"/>
          <w:lang w:val="es-ES"/>
        </w:rPr>
        <w:t>glasova</w:t>
      </w:r>
      <w:proofErr w:type="spellEnd"/>
      <w:r>
        <w:rPr>
          <w:rFonts w:ascii="Arial" w:hAnsi="Arial" w:cs="Arial"/>
          <w:lang w:val="es-ES"/>
        </w:rPr>
        <w:t xml:space="preserve"> – 2 (6,7%) mandata; SRS </w:t>
      </w:r>
      <w:proofErr w:type="spellStart"/>
      <w:r>
        <w:rPr>
          <w:rFonts w:ascii="Arial" w:hAnsi="Arial" w:cs="Arial"/>
          <w:lang w:val="es-ES"/>
        </w:rPr>
        <w:t>sa</w:t>
      </w:r>
      <w:proofErr w:type="spellEnd"/>
      <w:r>
        <w:rPr>
          <w:rFonts w:ascii="Arial" w:hAnsi="Arial" w:cs="Arial"/>
          <w:lang w:val="es-ES"/>
        </w:rPr>
        <w:t xml:space="preserve"> 8,8% </w:t>
      </w:r>
      <w:proofErr w:type="spellStart"/>
      <w:r>
        <w:rPr>
          <w:rFonts w:ascii="Arial" w:hAnsi="Arial" w:cs="Arial"/>
          <w:lang w:val="es-ES"/>
        </w:rPr>
        <w:t>glasova</w:t>
      </w:r>
      <w:proofErr w:type="spellEnd"/>
      <w:r>
        <w:rPr>
          <w:rFonts w:ascii="Arial" w:hAnsi="Arial" w:cs="Arial"/>
          <w:lang w:val="es-ES"/>
        </w:rPr>
        <w:t xml:space="preserve"> – 3 (10,0%) mandata, i </w:t>
      </w:r>
      <w:proofErr w:type="spellStart"/>
      <w:r>
        <w:rPr>
          <w:rFonts w:ascii="Arial" w:hAnsi="Arial" w:cs="Arial"/>
          <w:lang w:val="es-ES"/>
        </w:rPr>
        <w:t>dva</w:t>
      </w:r>
      <w:proofErr w:type="spellEnd"/>
      <w:r>
        <w:rPr>
          <w:rFonts w:ascii="Arial" w:hAnsi="Arial" w:cs="Arial"/>
          <w:lang w:val="es-ES"/>
        </w:rPr>
        <w:t xml:space="preserve"> </w:t>
      </w:r>
      <w:proofErr w:type="spellStart"/>
      <w:r>
        <w:rPr>
          <w:rFonts w:ascii="Arial" w:hAnsi="Arial" w:cs="Arial"/>
          <w:lang w:val="es-ES"/>
        </w:rPr>
        <w:t>nezavisna</w:t>
      </w:r>
      <w:proofErr w:type="spellEnd"/>
      <w:r>
        <w:rPr>
          <w:rFonts w:ascii="Arial" w:hAnsi="Arial" w:cs="Arial"/>
          <w:lang w:val="es-ES"/>
        </w:rPr>
        <w:t xml:space="preserve"> </w:t>
      </w:r>
      <w:proofErr w:type="spellStart"/>
      <w:r>
        <w:rPr>
          <w:rFonts w:ascii="Arial" w:hAnsi="Arial" w:cs="Arial"/>
          <w:lang w:val="es-ES"/>
        </w:rPr>
        <w:t>kanditata</w:t>
      </w:r>
      <w:proofErr w:type="spellEnd"/>
      <w:r>
        <w:rPr>
          <w:rFonts w:ascii="Arial" w:hAnsi="Arial" w:cs="Arial"/>
          <w:lang w:val="es-ES"/>
        </w:rPr>
        <w:t xml:space="preserve"> </w:t>
      </w:r>
      <w:proofErr w:type="spellStart"/>
      <w:r>
        <w:rPr>
          <w:rFonts w:ascii="Arial" w:hAnsi="Arial" w:cs="Arial"/>
          <w:lang w:val="es-ES"/>
        </w:rPr>
        <w:t>sa</w:t>
      </w:r>
      <w:proofErr w:type="spellEnd"/>
      <w:r>
        <w:rPr>
          <w:rFonts w:ascii="Arial" w:hAnsi="Arial" w:cs="Arial"/>
          <w:lang w:val="es-ES"/>
        </w:rPr>
        <w:t xml:space="preserve"> </w:t>
      </w:r>
      <w:proofErr w:type="spellStart"/>
      <w:r>
        <w:rPr>
          <w:rFonts w:ascii="Arial" w:hAnsi="Arial" w:cs="Arial"/>
          <w:lang w:val="es-ES"/>
        </w:rPr>
        <w:t>ukupno</w:t>
      </w:r>
      <w:proofErr w:type="spellEnd"/>
      <w:r>
        <w:rPr>
          <w:rFonts w:ascii="Arial" w:hAnsi="Arial" w:cs="Arial"/>
          <w:lang w:val="es-ES"/>
        </w:rPr>
        <w:t xml:space="preserve"> </w:t>
      </w:r>
      <w:proofErr w:type="spellStart"/>
      <w:r>
        <w:rPr>
          <w:rFonts w:ascii="Arial" w:hAnsi="Arial" w:cs="Arial"/>
          <w:lang w:val="es-ES"/>
        </w:rPr>
        <w:t>osvojenih</w:t>
      </w:r>
      <w:proofErr w:type="spellEnd"/>
      <w:r>
        <w:rPr>
          <w:rFonts w:ascii="Arial" w:hAnsi="Arial" w:cs="Arial"/>
          <w:lang w:val="es-ES"/>
        </w:rPr>
        <w:t xml:space="preserve"> 4,1% </w:t>
      </w:r>
      <w:proofErr w:type="spellStart"/>
      <w:r>
        <w:rPr>
          <w:rFonts w:ascii="Arial" w:hAnsi="Arial" w:cs="Arial"/>
          <w:lang w:val="es-ES"/>
        </w:rPr>
        <w:t>glasova</w:t>
      </w:r>
      <w:proofErr w:type="spellEnd"/>
      <w:r>
        <w:rPr>
          <w:rFonts w:ascii="Arial" w:hAnsi="Arial" w:cs="Arial"/>
          <w:lang w:val="es-ES"/>
        </w:rPr>
        <w:t xml:space="preserve"> – 2 (6,7%) mandata. </w:t>
      </w:r>
    </w:p>
  </w:footnote>
  <w:footnote w:id="12">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r>
        <w:rPr>
          <w:rFonts w:ascii="Arial" w:hAnsi="Arial" w:cs="Arial"/>
        </w:rPr>
        <w:t>Međunarodni</w:t>
      </w:r>
      <w:proofErr w:type="spellEnd"/>
      <w:r>
        <w:rPr>
          <w:rFonts w:ascii="Arial" w:hAnsi="Arial" w:cs="Arial"/>
        </w:rPr>
        <w:t xml:space="preserve"> </w:t>
      </w:r>
      <w:proofErr w:type="spellStart"/>
      <w:r>
        <w:rPr>
          <w:rFonts w:ascii="Arial" w:hAnsi="Arial" w:cs="Arial"/>
        </w:rPr>
        <w:t>pakt</w:t>
      </w:r>
      <w:proofErr w:type="spellEnd"/>
      <w:r>
        <w:rPr>
          <w:rFonts w:ascii="Arial" w:hAnsi="Arial" w:cs="Arial"/>
        </w:rPr>
        <w:t xml:space="preserve"> o </w:t>
      </w:r>
      <w:proofErr w:type="spellStart"/>
      <w:r>
        <w:rPr>
          <w:rFonts w:ascii="Arial" w:hAnsi="Arial" w:cs="Arial"/>
        </w:rPr>
        <w:t>građanskim</w:t>
      </w:r>
      <w:proofErr w:type="spellEnd"/>
      <w:r>
        <w:rPr>
          <w:rFonts w:ascii="Arial" w:hAnsi="Arial" w:cs="Arial"/>
        </w:rPr>
        <w:t xml:space="preserve"> i </w:t>
      </w:r>
      <w:proofErr w:type="spellStart"/>
      <w:r>
        <w:rPr>
          <w:rFonts w:ascii="Arial" w:hAnsi="Arial" w:cs="Arial"/>
        </w:rPr>
        <w:t>političkim</w:t>
      </w:r>
      <w:proofErr w:type="spellEnd"/>
      <w:r>
        <w:rPr>
          <w:rFonts w:ascii="Arial" w:hAnsi="Arial" w:cs="Arial"/>
        </w:rPr>
        <w:t xml:space="preserve"> </w:t>
      </w:r>
      <w:proofErr w:type="spellStart"/>
      <w:r>
        <w:rPr>
          <w:rFonts w:ascii="Arial" w:hAnsi="Arial" w:cs="Arial"/>
        </w:rPr>
        <w:t>pravima</w:t>
      </w:r>
      <w:proofErr w:type="spellEnd"/>
      <w:r>
        <w:rPr>
          <w:rFonts w:ascii="Arial" w:hAnsi="Arial" w:cs="Arial"/>
        </w:rPr>
        <w:t xml:space="preserve">, </w:t>
      </w:r>
      <w:proofErr w:type="spellStart"/>
      <w:r>
        <w:rPr>
          <w:rFonts w:ascii="Arial" w:hAnsi="Arial" w:cs="Arial"/>
        </w:rPr>
        <w:t>Međunarodni</w:t>
      </w:r>
      <w:proofErr w:type="spellEnd"/>
      <w:r>
        <w:rPr>
          <w:rFonts w:ascii="Arial" w:hAnsi="Arial" w:cs="Arial"/>
        </w:rPr>
        <w:t xml:space="preserve"> </w:t>
      </w:r>
      <w:proofErr w:type="spellStart"/>
      <w:r>
        <w:rPr>
          <w:rFonts w:ascii="Arial" w:hAnsi="Arial" w:cs="Arial"/>
        </w:rPr>
        <w:t>pakt</w:t>
      </w:r>
      <w:proofErr w:type="spellEnd"/>
      <w:r>
        <w:rPr>
          <w:rFonts w:ascii="Arial" w:hAnsi="Arial" w:cs="Arial"/>
        </w:rPr>
        <w:t xml:space="preserve"> o </w:t>
      </w:r>
      <w:proofErr w:type="spellStart"/>
      <w:r>
        <w:rPr>
          <w:rFonts w:ascii="Arial" w:hAnsi="Arial" w:cs="Arial"/>
        </w:rPr>
        <w:t>ekonomskim</w:t>
      </w:r>
      <w:proofErr w:type="spellEnd"/>
      <w:r>
        <w:rPr>
          <w:rFonts w:ascii="Arial" w:hAnsi="Arial" w:cs="Arial"/>
        </w:rPr>
        <w:t xml:space="preserve">, </w:t>
      </w:r>
      <w:proofErr w:type="spellStart"/>
      <w:r>
        <w:rPr>
          <w:rFonts w:ascii="Arial" w:hAnsi="Arial" w:cs="Arial"/>
        </w:rPr>
        <w:t>socijalnim</w:t>
      </w:r>
      <w:proofErr w:type="spellEnd"/>
      <w:r>
        <w:rPr>
          <w:rFonts w:ascii="Arial" w:hAnsi="Arial" w:cs="Arial"/>
        </w:rPr>
        <w:t xml:space="preserve"> i </w:t>
      </w:r>
      <w:proofErr w:type="spellStart"/>
      <w:r>
        <w:rPr>
          <w:rFonts w:ascii="Arial" w:hAnsi="Arial" w:cs="Arial"/>
        </w:rPr>
        <w:t>kulturnim</w:t>
      </w:r>
      <w:proofErr w:type="spellEnd"/>
      <w:r>
        <w:rPr>
          <w:rFonts w:ascii="Arial" w:hAnsi="Arial" w:cs="Arial"/>
        </w:rPr>
        <w:t xml:space="preserve"> </w:t>
      </w:r>
      <w:proofErr w:type="spellStart"/>
      <w:r>
        <w:rPr>
          <w:rFonts w:ascii="Arial" w:hAnsi="Arial" w:cs="Arial"/>
        </w:rPr>
        <w:t>pravima</w:t>
      </w:r>
      <w:proofErr w:type="spellEnd"/>
      <w:r>
        <w:rPr>
          <w:rFonts w:ascii="Arial" w:hAnsi="Arial" w:cs="Arial"/>
        </w:rPr>
        <w:t xml:space="preserve">, </w:t>
      </w:r>
      <w:proofErr w:type="spellStart"/>
      <w:r>
        <w:rPr>
          <w:rFonts w:ascii="Arial" w:hAnsi="Arial" w:cs="Arial"/>
        </w:rPr>
        <w:t>Međunarodna</w:t>
      </w:r>
      <w:proofErr w:type="spellEnd"/>
      <w:r>
        <w:rPr>
          <w:rFonts w:ascii="Arial" w:hAnsi="Arial" w:cs="Arial"/>
        </w:rPr>
        <w:t xml:space="preserve"> </w:t>
      </w:r>
      <w:proofErr w:type="spellStart"/>
      <w:r>
        <w:rPr>
          <w:rFonts w:ascii="Arial" w:hAnsi="Arial" w:cs="Arial"/>
        </w:rPr>
        <w:t>konvencija</w:t>
      </w:r>
      <w:proofErr w:type="spellEnd"/>
      <w:r>
        <w:rPr>
          <w:rFonts w:ascii="Arial" w:hAnsi="Arial" w:cs="Arial"/>
        </w:rPr>
        <w:t xml:space="preserve"> o </w:t>
      </w:r>
      <w:proofErr w:type="spellStart"/>
      <w:r>
        <w:rPr>
          <w:rFonts w:ascii="Arial" w:hAnsi="Arial" w:cs="Arial"/>
        </w:rPr>
        <w:t>ukidanju</w:t>
      </w:r>
      <w:proofErr w:type="spellEnd"/>
      <w:r>
        <w:rPr>
          <w:rFonts w:ascii="Arial" w:hAnsi="Arial" w:cs="Arial"/>
        </w:rPr>
        <w:t xml:space="preserve"> </w:t>
      </w:r>
      <w:proofErr w:type="spellStart"/>
      <w:r>
        <w:rPr>
          <w:rFonts w:ascii="Arial" w:hAnsi="Arial" w:cs="Arial"/>
        </w:rPr>
        <w:t>svih</w:t>
      </w:r>
      <w:proofErr w:type="spellEnd"/>
      <w:r>
        <w:rPr>
          <w:rFonts w:ascii="Arial" w:hAnsi="Arial" w:cs="Arial"/>
        </w:rPr>
        <w:t xml:space="preserve"> </w:t>
      </w:r>
      <w:proofErr w:type="spellStart"/>
      <w:r>
        <w:rPr>
          <w:rFonts w:ascii="Arial" w:hAnsi="Arial" w:cs="Arial"/>
        </w:rPr>
        <w:t>oblika</w:t>
      </w:r>
      <w:proofErr w:type="spellEnd"/>
      <w:r>
        <w:rPr>
          <w:rFonts w:ascii="Arial" w:hAnsi="Arial" w:cs="Arial"/>
        </w:rPr>
        <w:t xml:space="preserve"> </w:t>
      </w:r>
      <w:proofErr w:type="spellStart"/>
      <w:r>
        <w:rPr>
          <w:rFonts w:ascii="Arial" w:hAnsi="Arial" w:cs="Arial"/>
        </w:rPr>
        <w:t>rasne</w:t>
      </w:r>
      <w:proofErr w:type="spellEnd"/>
      <w:r>
        <w:rPr>
          <w:rFonts w:ascii="Arial" w:hAnsi="Arial" w:cs="Arial"/>
        </w:rPr>
        <w:t xml:space="preserve"> </w:t>
      </w:r>
      <w:proofErr w:type="spellStart"/>
      <w:r>
        <w:rPr>
          <w:rFonts w:ascii="Arial" w:hAnsi="Arial" w:cs="Arial"/>
        </w:rPr>
        <w:t>diskriminacije</w:t>
      </w:r>
      <w:proofErr w:type="spellEnd"/>
      <w:r>
        <w:rPr>
          <w:rFonts w:ascii="Arial" w:hAnsi="Arial" w:cs="Arial"/>
        </w:rPr>
        <w:t xml:space="preserve">, </w:t>
      </w:r>
      <w:proofErr w:type="spellStart"/>
      <w:r>
        <w:rPr>
          <w:rFonts w:ascii="Arial" w:hAnsi="Arial" w:cs="Arial"/>
        </w:rPr>
        <w:t>Međunarodna</w:t>
      </w:r>
      <w:proofErr w:type="spellEnd"/>
      <w:r>
        <w:rPr>
          <w:rFonts w:ascii="Arial" w:hAnsi="Arial" w:cs="Arial"/>
        </w:rPr>
        <w:t xml:space="preserve"> </w:t>
      </w:r>
      <w:proofErr w:type="spellStart"/>
      <w:r>
        <w:rPr>
          <w:rFonts w:ascii="Arial" w:hAnsi="Arial" w:cs="Arial"/>
        </w:rPr>
        <w:t>konvencija</w:t>
      </w:r>
      <w:proofErr w:type="spellEnd"/>
      <w:r>
        <w:rPr>
          <w:rFonts w:ascii="Arial" w:hAnsi="Arial" w:cs="Arial"/>
        </w:rPr>
        <w:t xml:space="preserve"> o </w:t>
      </w:r>
      <w:proofErr w:type="spellStart"/>
      <w:r>
        <w:rPr>
          <w:rFonts w:ascii="Arial" w:hAnsi="Arial" w:cs="Arial"/>
        </w:rPr>
        <w:t>ukidanju</w:t>
      </w:r>
      <w:proofErr w:type="spellEnd"/>
      <w:r>
        <w:rPr>
          <w:rFonts w:ascii="Arial" w:hAnsi="Arial" w:cs="Arial"/>
        </w:rPr>
        <w:t xml:space="preserve"> </w:t>
      </w:r>
      <w:proofErr w:type="spellStart"/>
      <w:r>
        <w:rPr>
          <w:rFonts w:ascii="Arial" w:hAnsi="Arial" w:cs="Arial"/>
        </w:rPr>
        <w:t>diskriminacije</w:t>
      </w:r>
      <w:proofErr w:type="spellEnd"/>
      <w:r>
        <w:rPr>
          <w:rFonts w:ascii="Arial" w:hAnsi="Arial" w:cs="Arial"/>
        </w:rPr>
        <w:t xml:space="preserve"> </w:t>
      </w:r>
      <w:proofErr w:type="spellStart"/>
      <w:r>
        <w:rPr>
          <w:rFonts w:ascii="Arial" w:hAnsi="Arial" w:cs="Arial"/>
        </w:rPr>
        <w:t>prema</w:t>
      </w:r>
      <w:proofErr w:type="spellEnd"/>
      <w:r>
        <w:rPr>
          <w:rFonts w:ascii="Arial" w:hAnsi="Arial" w:cs="Arial"/>
        </w:rPr>
        <w:t xml:space="preserve"> </w:t>
      </w:r>
      <w:proofErr w:type="spellStart"/>
      <w:r>
        <w:rPr>
          <w:rFonts w:ascii="Arial" w:hAnsi="Arial" w:cs="Arial"/>
        </w:rPr>
        <w:t>ženama</w:t>
      </w:r>
      <w:proofErr w:type="spellEnd"/>
      <w:r>
        <w:rPr>
          <w:rFonts w:ascii="Arial" w:hAnsi="Arial" w:cs="Arial"/>
        </w:rPr>
        <w:t xml:space="preserve">, </w:t>
      </w:r>
      <w:proofErr w:type="spellStart"/>
      <w:r>
        <w:rPr>
          <w:rFonts w:ascii="Arial" w:hAnsi="Arial" w:cs="Arial"/>
        </w:rPr>
        <w:t>Konvencija</w:t>
      </w:r>
      <w:proofErr w:type="spellEnd"/>
      <w:r>
        <w:rPr>
          <w:rFonts w:ascii="Arial" w:hAnsi="Arial" w:cs="Arial"/>
        </w:rPr>
        <w:t xml:space="preserve"> o </w:t>
      </w:r>
      <w:proofErr w:type="spellStart"/>
      <w:r>
        <w:rPr>
          <w:rFonts w:ascii="Arial" w:hAnsi="Arial" w:cs="Arial"/>
        </w:rPr>
        <w:t>pravima</w:t>
      </w:r>
      <w:proofErr w:type="spellEnd"/>
      <w:r>
        <w:rPr>
          <w:rFonts w:ascii="Arial" w:hAnsi="Arial" w:cs="Arial"/>
        </w:rPr>
        <w:t xml:space="preserve"> </w:t>
      </w:r>
      <w:proofErr w:type="spellStart"/>
      <w:r>
        <w:rPr>
          <w:rFonts w:ascii="Arial" w:hAnsi="Arial" w:cs="Arial"/>
        </w:rPr>
        <w:t>djeteta</w:t>
      </w:r>
      <w:proofErr w:type="spellEnd"/>
      <w:r>
        <w:rPr>
          <w:rFonts w:ascii="Arial" w:hAnsi="Arial" w:cs="Arial"/>
        </w:rPr>
        <w:t xml:space="preserve">, </w:t>
      </w:r>
      <w:proofErr w:type="spellStart"/>
      <w:r>
        <w:rPr>
          <w:rFonts w:ascii="Arial" w:hAnsi="Arial" w:cs="Arial"/>
        </w:rPr>
        <w:t>Konvencija</w:t>
      </w:r>
      <w:proofErr w:type="spellEnd"/>
      <w:r>
        <w:rPr>
          <w:rFonts w:ascii="Arial" w:hAnsi="Arial" w:cs="Arial"/>
        </w:rPr>
        <w:t xml:space="preserve"> </w:t>
      </w:r>
      <w:proofErr w:type="spellStart"/>
      <w:r>
        <w:rPr>
          <w:rFonts w:ascii="Arial" w:hAnsi="Arial" w:cs="Arial"/>
        </w:rPr>
        <w:t>protiv</w:t>
      </w:r>
      <w:proofErr w:type="spellEnd"/>
      <w:r>
        <w:rPr>
          <w:rFonts w:ascii="Arial" w:hAnsi="Arial" w:cs="Arial"/>
        </w:rPr>
        <w:t xml:space="preserve"> </w:t>
      </w:r>
      <w:proofErr w:type="spellStart"/>
      <w:r>
        <w:rPr>
          <w:rFonts w:ascii="Arial" w:hAnsi="Arial" w:cs="Arial"/>
        </w:rPr>
        <w:t>mučenja</w:t>
      </w:r>
      <w:proofErr w:type="spellEnd"/>
      <w:r>
        <w:rPr>
          <w:rFonts w:ascii="Arial" w:hAnsi="Arial" w:cs="Arial"/>
        </w:rPr>
        <w:t xml:space="preserve"> i </w:t>
      </w:r>
      <w:proofErr w:type="spellStart"/>
      <w:r>
        <w:rPr>
          <w:rFonts w:ascii="Arial" w:hAnsi="Arial" w:cs="Arial"/>
        </w:rPr>
        <w:t>drugih</w:t>
      </w:r>
      <w:proofErr w:type="spellEnd"/>
      <w:r>
        <w:rPr>
          <w:rFonts w:ascii="Arial" w:hAnsi="Arial" w:cs="Arial"/>
        </w:rPr>
        <w:t xml:space="preserve"> </w:t>
      </w:r>
      <w:proofErr w:type="spellStart"/>
      <w:r>
        <w:rPr>
          <w:rFonts w:ascii="Arial" w:hAnsi="Arial" w:cs="Arial"/>
        </w:rPr>
        <w:t>svirepih</w:t>
      </w:r>
      <w:proofErr w:type="spellEnd"/>
      <w:r>
        <w:rPr>
          <w:rFonts w:ascii="Arial" w:hAnsi="Arial" w:cs="Arial"/>
        </w:rPr>
        <w:t xml:space="preserve">, </w:t>
      </w:r>
      <w:proofErr w:type="spellStart"/>
      <w:r>
        <w:rPr>
          <w:rFonts w:ascii="Arial" w:hAnsi="Arial" w:cs="Arial"/>
        </w:rPr>
        <w:t>nečovječnih</w:t>
      </w:r>
      <w:proofErr w:type="spellEnd"/>
      <w:r>
        <w:rPr>
          <w:rFonts w:ascii="Arial" w:hAnsi="Arial" w:cs="Arial"/>
        </w:rPr>
        <w:t xml:space="preserve"> i </w:t>
      </w:r>
      <w:proofErr w:type="spellStart"/>
      <w:r>
        <w:rPr>
          <w:rFonts w:ascii="Arial" w:hAnsi="Arial" w:cs="Arial"/>
        </w:rPr>
        <w:t>ponižavajućih</w:t>
      </w:r>
      <w:proofErr w:type="spellEnd"/>
      <w:r>
        <w:rPr>
          <w:rFonts w:ascii="Arial" w:hAnsi="Arial" w:cs="Arial"/>
        </w:rPr>
        <w:t xml:space="preserve"> </w:t>
      </w:r>
      <w:proofErr w:type="spellStart"/>
      <w:r>
        <w:rPr>
          <w:rFonts w:ascii="Arial" w:hAnsi="Arial" w:cs="Arial"/>
        </w:rPr>
        <w:t>kazni</w:t>
      </w:r>
      <w:proofErr w:type="spellEnd"/>
      <w:r>
        <w:rPr>
          <w:rFonts w:ascii="Arial" w:hAnsi="Arial" w:cs="Arial"/>
        </w:rPr>
        <w:t xml:space="preserve"> </w:t>
      </w:r>
      <w:proofErr w:type="spellStart"/>
      <w:proofErr w:type="gramStart"/>
      <w:r>
        <w:rPr>
          <w:rFonts w:ascii="Arial" w:hAnsi="Arial" w:cs="Arial"/>
        </w:rPr>
        <w:t>ili</w:t>
      </w:r>
      <w:proofErr w:type="spellEnd"/>
      <w:proofErr w:type="gramEnd"/>
      <w:r>
        <w:rPr>
          <w:rFonts w:ascii="Arial" w:hAnsi="Arial" w:cs="Arial"/>
        </w:rPr>
        <w:t xml:space="preserve"> </w:t>
      </w:r>
      <w:proofErr w:type="spellStart"/>
      <w:r>
        <w:rPr>
          <w:rFonts w:ascii="Arial" w:hAnsi="Arial" w:cs="Arial"/>
        </w:rPr>
        <w:t>postupaka</w:t>
      </w:r>
      <w:proofErr w:type="spellEnd"/>
      <w:r>
        <w:rPr>
          <w:rFonts w:ascii="Arial" w:hAnsi="Arial" w:cs="Arial"/>
        </w:rPr>
        <w:t>.</w:t>
      </w:r>
    </w:p>
  </w:footnote>
  <w:footnote w:id="13">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Ova </w:t>
      </w:r>
      <w:proofErr w:type="spellStart"/>
      <w:r>
        <w:rPr>
          <w:rFonts w:ascii="Arial" w:hAnsi="Arial" w:cs="Arial"/>
        </w:rPr>
        <w:t>rezerva</w:t>
      </w:r>
      <w:proofErr w:type="spellEnd"/>
      <w:r>
        <w:rPr>
          <w:rFonts w:ascii="Arial" w:hAnsi="Arial" w:cs="Arial"/>
        </w:rPr>
        <w:t xml:space="preserve"> se </w:t>
      </w:r>
      <w:proofErr w:type="spellStart"/>
      <w:r>
        <w:rPr>
          <w:rFonts w:ascii="Arial" w:hAnsi="Arial" w:cs="Arial"/>
        </w:rPr>
        <w:t>odnosila</w:t>
      </w:r>
      <w:proofErr w:type="spellEnd"/>
      <w:r>
        <w:rPr>
          <w:rFonts w:ascii="Arial" w:hAnsi="Arial" w:cs="Arial"/>
        </w:rPr>
        <w:t xml:space="preserve"> </w:t>
      </w:r>
      <w:proofErr w:type="spellStart"/>
      <w:proofErr w:type="gramStart"/>
      <w:r>
        <w:rPr>
          <w:rFonts w:ascii="Arial" w:hAnsi="Arial" w:cs="Arial"/>
        </w:rPr>
        <w:t>na</w:t>
      </w:r>
      <w:proofErr w:type="spellEnd"/>
      <w:proofErr w:type="gramEnd"/>
      <w:r>
        <w:rPr>
          <w:rFonts w:ascii="Arial" w:hAnsi="Arial" w:cs="Arial"/>
        </w:rPr>
        <w:t xml:space="preserve"> </w:t>
      </w:r>
      <w:proofErr w:type="spellStart"/>
      <w:r>
        <w:rPr>
          <w:rFonts w:ascii="Arial" w:hAnsi="Arial" w:cs="Arial"/>
        </w:rPr>
        <w:t>odredbe</w:t>
      </w:r>
      <w:proofErr w:type="spellEnd"/>
      <w:r>
        <w:rPr>
          <w:rFonts w:ascii="Arial" w:hAnsi="Arial" w:cs="Arial"/>
        </w:rPr>
        <w:t xml:space="preserve"> </w:t>
      </w:r>
      <w:proofErr w:type="spellStart"/>
      <w:r>
        <w:rPr>
          <w:rFonts w:ascii="Arial" w:hAnsi="Arial" w:cs="Arial"/>
        </w:rPr>
        <w:t>čl</w:t>
      </w:r>
      <w:proofErr w:type="spellEnd"/>
      <w:r>
        <w:rPr>
          <w:rFonts w:ascii="Arial" w:hAnsi="Arial" w:cs="Arial"/>
        </w:rPr>
        <w:t xml:space="preserve">. 142 </w:t>
      </w:r>
      <w:proofErr w:type="spellStart"/>
      <w:r>
        <w:rPr>
          <w:rFonts w:ascii="Arial" w:hAnsi="Arial" w:cs="Arial"/>
        </w:rPr>
        <w:t>st.</w:t>
      </w:r>
      <w:proofErr w:type="spellEnd"/>
      <w:r>
        <w:rPr>
          <w:rFonts w:ascii="Arial" w:hAnsi="Arial" w:cs="Arial"/>
        </w:rPr>
        <w:t xml:space="preserve"> 1 </w:t>
      </w:r>
      <w:proofErr w:type="spellStart"/>
      <w:r>
        <w:rPr>
          <w:rFonts w:ascii="Arial" w:hAnsi="Arial" w:cs="Arial"/>
        </w:rPr>
        <w:t>Zakonika</w:t>
      </w:r>
      <w:proofErr w:type="spellEnd"/>
      <w:r>
        <w:rPr>
          <w:rFonts w:ascii="Arial" w:hAnsi="Arial" w:cs="Arial"/>
        </w:rPr>
        <w:t xml:space="preserve"> o </w:t>
      </w:r>
      <w:proofErr w:type="spellStart"/>
      <w:r>
        <w:rPr>
          <w:rFonts w:ascii="Arial" w:hAnsi="Arial" w:cs="Arial"/>
        </w:rPr>
        <w:t>krivičnom</w:t>
      </w:r>
      <w:proofErr w:type="spellEnd"/>
      <w:r>
        <w:rPr>
          <w:rFonts w:ascii="Arial" w:hAnsi="Arial" w:cs="Arial"/>
        </w:rPr>
        <w:t xml:space="preserve"> </w:t>
      </w:r>
      <w:proofErr w:type="spellStart"/>
      <w:r>
        <w:rPr>
          <w:rFonts w:ascii="Arial" w:hAnsi="Arial" w:cs="Arial"/>
        </w:rPr>
        <w:t>postupku</w:t>
      </w:r>
      <w:proofErr w:type="spellEnd"/>
      <w:r>
        <w:rPr>
          <w:rFonts w:ascii="Arial" w:hAnsi="Arial" w:cs="Arial"/>
        </w:rPr>
        <w:t xml:space="preserve"> ("</w:t>
      </w:r>
      <w:proofErr w:type="spellStart"/>
      <w:r>
        <w:rPr>
          <w:rFonts w:ascii="Arial" w:hAnsi="Arial" w:cs="Arial"/>
        </w:rPr>
        <w:t>Službeni</w:t>
      </w:r>
      <w:proofErr w:type="spellEnd"/>
      <w:r>
        <w:rPr>
          <w:rFonts w:ascii="Arial" w:hAnsi="Arial" w:cs="Arial"/>
        </w:rPr>
        <w:t xml:space="preserve"> list SRJ", br. 70/2001, 68/2002), </w:t>
      </w:r>
      <w:proofErr w:type="spellStart"/>
      <w:r>
        <w:rPr>
          <w:rFonts w:ascii="Arial" w:hAnsi="Arial" w:cs="Arial"/>
        </w:rPr>
        <w:t>koji</w:t>
      </w:r>
      <w:proofErr w:type="spellEnd"/>
      <w:r>
        <w:rPr>
          <w:rFonts w:ascii="Arial" w:hAnsi="Arial" w:cs="Arial"/>
        </w:rPr>
        <w:t xml:space="preserve"> </w:t>
      </w:r>
      <w:proofErr w:type="spellStart"/>
      <w:r>
        <w:rPr>
          <w:rFonts w:ascii="Arial" w:hAnsi="Arial" w:cs="Arial"/>
        </w:rPr>
        <w:t>predviđa</w:t>
      </w:r>
      <w:proofErr w:type="spellEnd"/>
      <w:r>
        <w:rPr>
          <w:rFonts w:ascii="Arial" w:hAnsi="Arial" w:cs="Arial"/>
        </w:rPr>
        <w:t xml:space="preserve"> </w:t>
      </w:r>
      <w:proofErr w:type="spellStart"/>
      <w:r>
        <w:rPr>
          <w:rFonts w:ascii="Arial" w:hAnsi="Arial" w:cs="Arial"/>
        </w:rPr>
        <w:t>obavezni</w:t>
      </w:r>
      <w:proofErr w:type="spellEnd"/>
      <w:r>
        <w:rPr>
          <w:rFonts w:ascii="Arial" w:hAnsi="Arial" w:cs="Arial"/>
        </w:rPr>
        <w:t xml:space="preserve"> </w:t>
      </w:r>
      <w:proofErr w:type="spellStart"/>
      <w:r>
        <w:rPr>
          <w:rFonts w:ascii="Arial" w:hAnsi="Arial" w:cs="Arial"/>
        </w:rPr>
        <w:t>pritvor</w:t>
      </w:r>
      <w:proofErr w:type="spellEnd"/>
      <w:r>
        <w:rPr>
          <w:rFonts w:ascii="Arial" w:hAnsi="Arial" w:cs="Arial"/>
        </w:rPr>
        <w:t xml:space="preserve"> u </w:t>
      </w:r>
      <w:proofErr w:type="spellStart"/>
      <w:r>
        <w:rPr>
          <w:rFonts w:ascii="Arial" w:hAnsi="Arial" w:cs="Arial"/>
        </w:rPr>
        <w:t>slučaju</w:t>
      </w:r>
      <w:proofErr w:type="spellEnd"/>
      <w:r>
        <w:rPr>
          <w:rFonts w:ascii="Arial" w:hAnsi="Arial" w:cs="Arial"/>
        </w:rPr>
        <w:t xml:space="preserve"> da </w:t>
      </w:r>
      <w:proofErr w:type="spellStart"/>
      <w:r>
        <w:rPr>
          <w:rFonts w:ascii="Arial" w:hAnsi="Arial" w:cs="Arial"/>
        </w:rPr>
        <w:t>postoji</w:t>
      </w:r>
      <w:proofErr w:type="spellEnd"/>
      <w:r>
        <w:rPr>
          <w:rFonts w:ascii="Arial" w:hAnsi="Arial" w:cs="Arial"/>
        </w:rPr>
        <w:t xml:space="preserve"> </w:t>
      </w:r>
      <w:proofErr w:type="spellStart"/>
      <w:r>
        <w:rPr>
          <w:rFonts w:ascii="Arial" w:hAnsi="Arial" w:cs="Arial"/>
        </w:rPr>
        <w:t>sumnja</w:t>
      </w:r>
      <w:proofErr w:type="spellEnd"/>
      <w:r>
        <w:rPr>
          <w:rFonts w:ascii="Arial" w:hAnsi="Arial" w:cs="Arial"/>
        </w:rPr>
        <w:t xml:space="preserve"> da je lice </w:t>
      </w:r>
      <w:proofErr w:type="spellStart"/>
      <w:r>
        <w:rPr>
          <w:rFonts w:ascii="Arial" w:hAnsi="Arial" w:cs="Arial"/>
        </w:rPr>
        <w:t>izvršilo</w:t>
      </w:r>
      <w:proofErr w:type="spellEnd"/>
      <w:r>
        <w:rPr>
          <w:rFonts w:ascii="Arial" w:hAnsi="Arial" w:cs="Arial"/>
        </w:rPr>
        <w:t xml:space="preserve"> </w:t>
      </w:r>
      <w:proofErr w:type="spellStart"/>
      <w:r>
        <w:rPr>
          <w:rFonts w:ascii="Arial" w:hAnsi="Arial" w:cs="Arial"/>
        </w:rPr>
        <w:t>krivično</w:t>
      </w:r>
      <w:proofErr w:type="spellEnd"/>
      <w:r>
        <w:rPr>
          <w:rFonts w:ascii="Arial" w:hAnsi="Arial" w:cs="Arial"/>
        </w:rPr>
        <w:t xml:space="preserve"> </w:t>
      </w:r>
      <w:proofErr w:type="spellStart"/>
      <w:r>
        <w:rPr>
          <w:rFonts w:ascii="Arial" w:hAnsi="Arial" w:cs="Arial"/>
        </w:rPr>
        <w:t>djelo</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koje</w:t>
      </w:r>
      <w:proofErr w:type="spellEnd"/>
      <w:r>
        <w:rPr>
          <w:rFonts w:ascii="Arial" w:hAnsi="Arial" w:cs="Arial"/>
        </w:rPr>
        <w:t xml:space="preserve"> je </w:t>
      </w:r>
      <w:proofErr w:type="spellStart"/>
      <w:r>
        <w:rPr>
          <w:rFonts w:ascii="Arial" w:hAnsi="Arial" w:cs="Arial"/>
        </w:rPr>
        <w:t>predviđena</w:t>
      </w:r>
      <w:proofErr w:type="spellEnd"/>
      <w:r>
        <w:rPr>
          <w:rFonts w:ascii="Arial" w:hAnsi="Arial" w:cs="Arial"/>
        </w:rPr>
        <w:t xml:space="preserve"> </w:t>
      </w:r>
      <w:proofErr w:type="spellStart"/>
      <w:r>
        <w:rPr>
          <w:rFonts w:ascii="Arial" w:hAnsi="Arial" w:cs="Arial"/>
        </w:rPr>
        <w:t>kazna</w:t>
      </w:r>
      <w:proofErr w:type="spellEnd"/>
      <w:r>
        <w:rPr>
          <w:rFonts w:ascii="Arial" w:hAnsi="Arial" w:cs="Arial"/>
        </w:rPr>
        <w:t xml:space="preserve"> </w:t>
      </w:r>
      <w:proofErr w:type="spellStart"/>
      <w:r>
        <w:rPr>
          <w:rFonts w:ascii="Arial" w:hAnsi="Arial" w:cs="Arial"/>
        </w:rPr>
        <w:t>zatvora</w:t>
      </w:r>
      <w:proofErr w:type="spellEnd"/>
      <w:r>
        <w:rPr>
          <w:rFonts w:ascii="Arial" w:hAnsi="Arial" w:cs="Arial"/>
        </w:rPr>
        <w:t xml:space="preserve"> u </w:t>
      </w:r>
      <w:proofErr w:type="spellStart"/>
      <w:r>
        <w:rPr>
          <w:rFonts w:ascii="Arial" w:hAnsi="Arial" w:cs="Arial"/>
        </w:rPr>
        <w:t>trajanju</w:t>
      </w:r>
      <w:proofErr w:type="spellEnd"/>
      <w:r>
        <w:rPr>
          <w:rFonts w:ascii="Arial" w:hAnsi="Arial" w:cs="Arial"/>
        </w:rPr>
        <w:t xml:space="preserve"> </w:t>
      </w:r>
      <w:proofErr w:type="gramStart"/>
      <w:r>
        <w:rPr>
          <w:rFonts w:ascii="Arial" w:hAnsi="Arial" w:cs="Arial"/>
        </w:rPr>
        <w:t>od</w:t>
      </w:r>
      <w:proofErr w:type="gramEnd"/>
      <w:r>
        <w:rPr>
          <w:rFonts w:ascii="Arial" w:hAnsi="Arial" w:cs="Arial"/>
        </w:rPr>
        <w:t xml:space="preserve"> 40 </w:t>
      </w:r>
      <w:proofErr w:type="spellStart"/>
      <w:r>
        <w:rPr>
          <w:rFonts w:ascii="Arial" w:hAnsi="Arial" w:cs="Arial"/>
        </w:rPr>
        <w:t>godina</w:t>
      </w:r>
      <w:proofErr w:type="spellEnd"/>
      <w:r>
        <w:rPr>
          <w:rFonts w:ascii="Arial" w:hAnsi="Arial" w:cs="Arial"/>
        </w:rPr>
        <w:t>.</w:t>
      </w:r>
    </w:p>
  </w:footnote>
  <w:footnote w:id="14">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r>
        <w:rPr>
          <w:rFonts w:ascii="Arial" w:hAnsi="Arial" w:cs="Arial"/>
        </w:rPr>
        <w:t>Službeni</w:t>
      </w:r>
      <w:proofErr w:type="spellEnd"/>
      <w:r>
        <w:rPr>
          <w:rFonts w:ascii="Arial" w:hAnsi="Arial" w:cs="Arial"/>
        </w:rPr>
        <w:t xml:space="preserve"> list </w:t>
      </w:r>
      <w:proofErr w:type="spellStart"/>
      <w:r>
        <w:rPr>
          <w:rFonts w:ascii="Arial" w:hAnsi="Arial" w:cs="Arial"/>
        </w:rPr>
        <w:t>Srbije</w:t>
      </w:r>
      <w:proofErr w:type="spellEnd"/>
      <w:r>
        <w:rPr>
          <w:rFonts w:ascii="Arial" w:hAnsi="Arial" w:cs="Arial"/>
        </w:rPr>
        <w:t xml:space="preserve"> i </w:t>
      </w:r>
      <w:proofErr w:type="spellStart"/>
      <w:r>
        <w:rPr>
          <w:rFonts w:ascii="Arial" w:hAnsi="Arial" w:cs="Arial"/>
        </w:rPr>
        <w:t>Crne</w:t>
      </w:r>
      <w:proofErr w:type="spellEnd"/>
      <w:r>
        <w:rPr>
          <w:rFonts w:ascii="Arial" w:hAnsi="Arial" w:cs="Arial"/>
        </w:rPr>
        <w:t xml:space="preserve"> Gore – </w:t>
      </w:r>
      <w:proofErr w:type="spellStart"/>
      <w:r>
        <w:rPr>
          <w:rFonts w:ascii="Arial" w:hAnsi="Arial" w:cs="Arial"/>
        </w:rPr>
        <w:t>Međunarodni</w:t>
      </w:r>
      <w:proofErr w:type="spellEnd"/>
      <w:r>
        <w:rPr>
          <w:rFonts w:ascii="Arial" w:hAnsi="Arial" w:cs="Arial"/>
        </w:rPr>
        <w:t xml:space="preserve"> </w:t>
      </w:r>
      <w:proofErr w:type="spellStart"/>
      <w:r>
        <w:rPr>
          <w:rFonts w:ascii="Arial" w:hAnsi="Arial" w:cs="Arial"/>
        </w:rPr>
        <w:t>ugovori</w:t>
      </w:r>
      <w:proofErr w:type="spellEnd"/>
      <w:r>
        <w:rPr>
          <w:rFonts w:ascii="Arial" w:hAnsi="Arial" w:cs="Arial"/>
        </w:rPr>
        <w:t>", br. 9/03.</w:t>
      </w:r>
    </w:p>
  </w:footnote>
  <w:footnote w:id="15">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r>
        <w:rPr>
          <w:rFonts w:ascii="Arial" w:hAnsi="Arial" w:cs="Arial"/>
        </w:rPr>
        <w:t>Službeni</w:t>
      </w:r>
      <w:proofErr w:type="spellEnd"/>
      <w:r>
        <w:rPr>
          <w:rFonts w:ascii="Arial" w:hAnsi="Arial" w:cs="Arial"/>
        </w:rPr>
        <w:t xml:space="preserve"> list </w:t>
      </w:r>
      <w:proofErr w:type="spellStart"/>
      <w:r>
        <w:rPr>
          <w:rFonts w:ascii="Arial" w:hAnsi="Arial" w:cs="Arial"/>
        </w:rPr>
        <w:t>Srbije</w:t>
      </w:r>
      <w:proofErr w:type="spellEnd"/>
      <w:r>
        <w:rPr>
          <w:rFonts w:ascii="Arial" w:hAnsi="Arial" w:cs="Arial"/>
        </w:rPr>
        <w:t xml:space="preserve"> i </w:t>
      </w:r>
      <w:proofErr w:type="spellStart"/>
      <w:r>
        <w:rPr>
          <w:rFonts w:ascii="Arial" w:hAnsi="Arial" w:cs="Arial"/>
        </w:rPr>
        <w:t>Crne</w:t>
      </w:r>
      <w:proofErr w:type="spellEnd"/>
      <w:r>
        <w:rPr>
          <w:rFonts w:ascii="Arial" w:hAnsi="Arial" w:cs="Arial"/>
        </w:rPr>
        <w:t xml:space="preserve"> Gore – </w:t>
      </w:r>
      <w:proofErr w:type="spellStart"/>
      <w:r>
        <w:rPr>
          <w:rFonts w:ascii="Arial" w:hAnsi="Arial" w:cs="Arial"/>
        </w:rPr>
        <w:t>Međunarodni</w:t>
      </w:r>
      <w:proofErr w:type="spellEnd"/>
      <w:r>
        <w:rPr>
          <w:rFonts w:ascii="Arial" w:hAnsi="Arial" w:cs="Arial"/>
        </w:rPr>
        <w:t xml:space="preserve"> </w:t>
      </w:r>
      <w:proofErr w:type="spellStart"/>
      <w:r>
        <w:rPr>
          <w:rFonts w:ascii="Arial" w:hAnsi="Arial" w:cs="Arial"/>
        </w:rPr>
        <w:t>ugovori</w:t>
      </w:r>
      <w:proofErr w:type="spellEnd"/>
      <w:r>
        <w:rPr>
          <w:rFonts w:ascii="Arial" w:hAnsi="Arial" w:cs="Arial"/>
        </w:rPr>
        <w:t>", br. 5/05.</w:t>
      </w:r>
    </w:p>
  </w:footnote>
  <w:footnote w:id="16">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r>
        <w:rPr>
          <w:rFonts w:ascii="Arial" w:hAnsi="Arial" w:cs="Arial"/>
        </w:rPr>
        <w:t>Rezolucija</w:t>
      </w:r>
      <w:proofErr w:type="spellEnd"/>
      <w:r>
        <w:rPr>
          <w:rFonts w:ascii="Arial" w:hAnsi="Arial" w:cs="Arial"/>
        </w:rPr>
        <w:t xml:space="preserve"> CM/RES (2007)7 OD 9. 5. 2007.CoM.</w:t>
      </w:r>
    </w:p>
  </w:footnote>
  <w:footnote w:id="17">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r>
        <w:rPr>
          <w:rFonts w:ascii="Arial" w:hAnsi="Arial" w:cs="Arial"/>
        </w:rPr>
        <w:t>Vidi</w:t>
      </w:r>
      <w:proofErr w:type="spellEnd"/>
      <w:r>
        <w:rPr>
          <w:rFonts w:ascii="Arial" w:hAnsi="Arial" w:cs="Arial"/>
        </w:rPr>
        <w:t xml:space="preserve">: </w:t>
      </w:r>
      <w:proofErr w:type="spellStart"/>
      <w:r>
        <w:rPr>
          <w:rFonts w:ascii="Arial" w:hAnsi="Arial" w:cs="Arial"/>
        </w:rPr>
        <w:t>predmet</w:t>
      </w:r>
      <w:proofErr w:type="spellEnd"/>
      <w:r>
        <w:rPr>
          <w:rFonts w:ascii="Arial" w:hAnsi="Arial" w:cs="Arial"/>
        </w:rPr>
        <w:t xml:space="preserve"> </w:t>
      </w:r>
      <w:proofErr w:type="spellStart"/>
      <w:r>
        <w:rPr>
          <w:rFonts w:ascii="Arial" w:hAnsi="Arial" w:cs="Arial"/>
        </w:rPr>
        <w:t>Bijelić</w:t>
      </w:r>
      <w:proofErr w:type="spellEnd"/>
      <w:r>
        <w:rPr>
          <w:rFonts w:ascii="Arial" w:hAnsi="Arial" w:cs="Arial"/>
        </w:rPr>
        <w:t xml:space="preserve"> </w:t>
      </w:r>
      <w:proofErr w:type="spellStart"/>
      <w:r>
        <w:rPr>
          <w:rFonts w:ascii="Arial" w:hAnsi="Arial" w:cs="Arial"/>
        </w:rPr>
        <w:t>protiv</w:t>
      </w:r>
      <w:proofErr w:type="spellEnd"/>
      <w:r>
        <w:rPr>
          <w:rFonts w:ascii="Arial" w:hAnsi="Arial" w:cs="Arial"/>
        </w:rPr>
        <w:t xml:space="preserve"> </w:t>
      </w:r>
      <w:proofErr w:type="spellStart"/>
      <w:r>
        <w:rPr>
          <w:rFonts w:ascii="Arial" w:hAnsi="Arial" w:cs="Arial"/>
        </w:rPr>
        <w:t>Crne</w:t>
      </w:r>
      <w:proofErr w:type="spellEnd"/>
      <w:r>
        <w:rPr>
          <w:rFonts w:ascii="Arial" w:hAnsi="Arial" w:cs="Arial"/>
        </w:rPr>
        <w:t xml:space="preserve"> Gore.</w:t>
      </w:r>
    </w:p>
  </w:footnote>
  <w:footnote w:id="18">
    <w:p w:rsidR="00693BFB" w:rsidRDefault="00693BFB" w:rsidP="00693BFB">
      <w:pPr>
        <w:pStyle w:val="FootnoteText"/>
        <w:ind w:firstLine="720"/>
        <w:jc w:val="both"/>
        <w:rPr>
          <w:rFonts w:ascii="Arial" w:hAnsi="Arial" w:cs="Arial"/>
          <w:color w:val="111111"/>
        </w:rPr>
      </w:pPr>
      <w:r>
        <w:rPr>
          <w:rStyle w:val="FootnoteReference"/>
          <w:rFonts w:ascii="Arial" w:hAnsi="Arial" w:cs="Arial"/>
        </w:rPr>
        <w:footnoteRef/>
      </w:r>
      <w:r>
        <w:rPr>
          <w:rFonts w:ascii="Arial" w:hAnsi="Arial" w:cs="Arial"/>
          <w:color w:val="111111"/>
        </w:rPr>
        <w:t xml:space="preserve"> </w:t>
      </w:r>
      <w:proofErr w:type="spellStart"/>
      <w:r>
        <w:rPr>
          <w:rFonts w:ascii="Arial" w:hAnsi="Arial" w:cs="Arial"/>
          <w:color w:val="111111"/>
        </w:rPr>
        <w:t>Ustavni</w:t>
      </w:r>
      <w:proofErr w:type="spellEnd"/>
      <w:r>
        <w:rPr>
          <w:rFonts w:ascii="Arial" w:hAnsi="Arial" w:cs="Arial"/>
          <w:color w:val="111111"/>
        </w:rPr>
        <w:t xml:space="preserve"> </w:t>
      </w:r>
      <w:proofErr w:type="spellStart"/>
      <w:r>
        <w:rPr>
          <w:rFonts w:ascii="Arial" w:hAnsi="Arial" w:cs="Arial"/>
          <w:color w:val="111111"/>
        </w:rPr>
        <w:t>sud</w:t>
      </w:r>
      <w:proofErr w:type="spellEnd"/>
      <w:r>
        <w:rPr>
          <w:rFonts w:ascii="Arial" w:hAnsi="Arial" w:cs="Arial"/>
          <w:color w:val="111111"/>
        </w:rPr>
        <w:t xml:space="preserve"> </w:t>
      </w:r>
      <w:proofErr w:type="spellStart"/>
      <w:r>
        <w:rPr>
          <w:rFonts w:ascii="Arial" w:hAnsi="Arial" w:cs="Arial"/>
          <w:color w:val="111111"/>
        </w:rPr>
        <w:t>odlučuje</w:t>
      </w:r>
      <w:proofErr w:type="spellEnd"/>
      <w:r>
        <w:rPr>
          <w:rFonts w:ascii="Arial" w:hAnsi="Arial" w:cs="Arial"/>
          <w:color w:val="111111"/>
        </w:rPr>
        <w:t>:</w:t>
      </w:r>
    </w:p>
    <w:p w:rsidR="00693BFB" w:rsidRDefault="00693BFB" w:rsidP="00693BFB">
      <w:pPr>
        <w:pStyle w:val="FootnoteText"/>
        <w:ind w:firstLine="720"/>
        <w:jc w:val="both"/>
        <w:rPr>
          <w:rFonts w:ascii="Arial" w:hAnsi="Arial" w:cs="Arial"/>
          <w:color w:val="111111"/>
        </w:rPr>
      </w:pPr>
      <w:r>
        <w:rPr>
          <w:rFonts w:ascii="Arial" w:hAnsi="Arial" w:cs="Arial"/>
          <w:color w:val="111111"/>
        </w:rPr>
        <w:t xml:space="preserve">1) o </w:t>
      </w:r>
      <w:proofErr w:type="spellStart"/>
      <w:r>
        <w:rPr>
          <w:rFonts w:ascii="Arial" w:hAnsi="Arial" w:cs="Arial"/>
          <w:color w:val="111111"/>
        </w:rPr>
        <w:t>saglasnosti</w:t>
      </w:r>
      <w:proofErr w:type="spellEnd"/>
      <w:r>
        <w:rPr>
          <w:rFonts w:ascii="Arial" w:hAnsi="Arial" w:cs="Arial"/>
          <w:color w:val="111111"/>
        </w:rPr>
        <w:t xml:space="preserve"> </w:t>
      </w:r>
      <w:proofErr w:type="spellStart"/>
      <w:r>
        <w:rPr>
          <w:rFonts w:ascii="Arial" w:hAnsi="Arial" w:cs="Arial"/>
          <w:color w:val="111111"/>
        </w:rPr>
        <w:t>zakona</w:t>
      </w:r>
      <w:proofErr w:type="spellEnd"/>
      <w:r>
        <w:rPr>
          <w:rFonts w:ascii="Arial" w:hAnsi="Arial" w:cs="Arial"/>
          <w:color w:val="111111"/>
        </w:rPr>
        <w:t xml:space="preserve"> </w:t>
      </w:r>
      <w:proofErr w:type="spellStart"/>
      <w:r>
        <w:rPr>
          <w:rFonts w:ascii="Arial" w:hAnsi="Arial" w:cs="Arial"/>
          <w:color w:val="111111"/>
        </w:rPr>
        <w:t>sa</w:t>
      </w:r>
      <w:proofErr w:type="spellEnd"/>
      <w:r>
        <w:rPr>
          <w:rFonts w:ascii="Arial" w:hAnsi="Arial" w:cs="Arial"/>
          <w:color w:val="111111"/>
        </w:rPr>
        <w:t xml:space="preserve"> </w:t>
      </w:r>
      <w:proofErr w:type="spellStart"/>
      <w:r>
        <w:rPr>
          <w:rFonts w:ascii="Arial" w:hAnsi="Arial" w:cs="Arial"/>
          <w:color w:val="111111"/>
        </w:rPr>
        <w:t>Ustavom</w:t>
      </w:r>
      <w:proofErr w:type="spellEnd"/>
      <w:r>
        <w:rPr>
          <w:rFonts w:ascii="Arial" w:hAnsi="Arial" w:cs="Arial"/>
          <w:color w:val="111111"/>
        </w:rPr>
        <w:t xml:space="preserve"> i </w:t>
      </w:r>
      <w:proofErr w:type="spellStart"/>
      <w:r>
        <w:rPr>
          <w:rFonts w:ascii="Arial" w:hAnsi="Arial" w:cs="Arial"/>
          <w:color w:val="111111"/>
        </w:rPr>
        <w:t>potvrđenim</w:t>
      </w:r>
      <w:proofErr w:type="spellEnd"/>
      <w:r>
        <w:rPr>
          <w:rFonts w:ascii="Arial" w:hAnsi="Arial" w:cs="Arial"/>
          <w:color w:val="111111"/>
        </w:rPr>
        <w:t xml:space="preserve"> i </w:t>
      </w:r>
      <w:proofErr w:type="spellStart"/>
      <w:r>
        <w:rPr>
          <w:rFonts w:ascii="Arial" w:hAnsi="Arial" w:cs="Arial"/>
          <w:color w:val="111111"/>
        </w:rPr>
        <w:t>objavljenim</w:t>
      </w:r>
      <w:proofErr w:type="spellEnd"/>
      <w:r>
        <w:rPr>
          <w:rFonts w:ascii="Arial" w:hAnsi="Arial" w:cs="Arial"/>
          <w:color w:val="111111"/>
        </w:rPr>
        <w:t xml:space="preserve"> </w:t>
      </w:r>
      <w:proofErr w:type="spellStart"/>
      <w:r>
        <w:rPr>
          <w:rFonts w:ascii="Arial" w:hAnsi="Arial" w:cs="Arial"/>
          <w:color w:val="111111"/>
        </w:rPr>
        <w:t>međunarodnim</w:t>
      </w:r>
      <w:proofErr w:type="spellEnd"/>
      <w:r>
        <w:rPr>
          <w:rFonts w:ascii="Arial" w:hAnsi="Arial" w:cs="Arial"/>
          <w:color w:val="111111"/>
        </w:rPr>
        <w:t xml:space="preserve"> </w:t>
      </w:r>
      <w:proofErr w:type="spellStart"/>
      <w:r>
        <w:rPr>
          <w:rFonts w:ascii="Arial" w:hAnsi="Arial" w:cs="Arial"/>
          <w:color w:val="111111"/>
        </w:rPr>
        <w:t>ugovorima</w:t>
      </w:r>
      <w:proofErr w:type="spellEnd"/>
    </w:p>
    <w:p w:rsidR="00693BFB" w:rsidRDefault="00693BFB" w:rsidP="00693BFB">
      <w:pPr>
        <w:pStyle w:val="FootnoteText"/>
        <w:ind w:firstLine="720"/>
        <w:jc w:val="both"/>
        <w:rPr>
          <w:rFonts w:ascii="Arial" w:hAnsi="Arial" w:cs="Arial"/>
          <w:color w:val="111111"/>
        </w:rPr>
      </w:pPr>
      <w:r>
        <w:rPr>
          <w:rFonts w:ascii="Arial" w:hAnsi="Arial" w:cs="Arial"/>
          <w:color w:val="111111"/>
        </w:rPr>
        <w:t xml:space="preserve">2) o </w:t>
      </w:r>
      <w:proofErr w:type="spellStart"/>
      <w:r>
        <w:rPr>
          <w:rFonts w:ascii="Arial" w:hAnsi="Arial" w:cs="Arial"/>
          <w:color w:val="111111"/>
        </w:rPr>
        <w:t>saglasnosti</w:t>
      </w:r>
      <w:proofErr w:type="spellEnd"/>
      <w:r>
        <w:rPr>
          <w:rFonts w:ascii="Arial" w:hAnsi="Arial" w:cs="Arial"/>
          <w:color w:val="111111"/>
        </w:rPr>
        <w:t xml:space="preserve"> </w:t>
      </w:r>
      <w:proofErr w:type="spellStart"/>
      <w:r>
        <w:rPr>
          <w:rFonts w:ascii="Arial" w:hAnsi="Arial" w:cs="Arial"/>
          <w:color w:val="111111"/>
        </w:rPr>
        <w:t>drugih</w:t>
      </w:r>
      <w:proofErr w:type="spellEnd"/>
      <w:r>
        <w:rPr>
          <w:rFonts w:ascii="Arial" w:hAnsi="Arial" w:cs="Arial"/>
          <w:color w:val="111111"/>
        </w:rPr>
        <w:t xml:space="preserve"> </w:t>
      </w:r>
      <w:proofErr w:type="spellStart"/>
      <w:r>
        <w:rPr>
          <w:rFonts w:ascii="Arial" w:hAnsi="Arial" w:cs="Arial"/>
          <w:color w:val="111111"/>
        </w:rPr>
        <w:t>propisa</w:t>
      </w:r>
      <w:proofErr w:type="spellEnd"/>
      <w:r>
        <w:rPr>
          <w:rFonts w:ascii="Arial" w:hAnsi="Arial" w:cs="Arial"/>
          <w:color w:val="111111"/>
        </w:rPr>
        <w:t xml:space="preserve"> i </w:t>
      </w:r>
      <w:proofErr w:type="spellStart"/>
      <w:r>
        <w:rPr>
          <w:rFonts w:ascii="Arial" w:hAnsi="Arial" w:cs="Arial"/>
          <w:color w:val="111111"/>
        </w:rPr>
        <w:t>opštih</w:t>
      </w:r>
      <w:proofErr w:type="spellEnd"/>
      <w:r>
        <w:rPr>
          <w:rFonts w:ascii="Arial" w:hAnsi="Arial" w:cs="Arial"/>
          <w:color w:val="111111"/>
        </w:rPr>
        <w:t xml:space="preserve"> </w:t>
      </w:r>
      <w:proofErr w:type="spellStart"/>
      <w:r>
        <w:rPr>
          <w:rFonts w:ascii="Arial" w:hAnsi="Arial" w:cs="Arial"/>
          <w:color w:val="111111"/>
        </w:rPr>
        <w:t>akata</w:t>
      </w:r>
      <w:proofErr w:type="spellEnd"/>
      <w:r>
        <w:rPr>
          <w:rFonts w:ascii="Arial" w:hAnsi="Arial" w:cs="Arial"/>
          <w:color w:val="111111"/>
        </w:rPr>
        <w:t xml:space="preserve"> </w:t>
      </w:r>
      <w:proofErr w:type="spellStart"/>
      <w:r>
        <w:rPr>
          <w:rFonts w:ascii="Arial" w:hAnsi="Arial" w:cs="Arial"/>
          <w:color w:val="111111"/>
        </w:rPr>
        <w:t>sa</w:t>
      </w:r>
      <w:proofErr w:type="spellEnd"/>
      <w:r>
        <w:rPr>
          <w:rFonts w:ascii="Arial" w:hAnsi="Arial" w:cs="Arial"/>
          <w:color w:val="111111"/>
        </w:rPr>
        <w:t xml:space="preserve"> </w:t>
      </w:r>
      <w:proofErr w:type="spellStart"/>
      <w:r>
        <w:rPr>
          <w:rFonts w:ascii="Arial" w:hAnsi="Arial" w:cs="Arial"/>
          <w:color w:val="111111"/>
        </w:rPr>
        <w:t>Ustavom</w:t>
      </w:r>
      <w:proofErr w:type="spellEnd"/>
      <w:r>
        <w:rPr>
          <w:rFonts w:ascii="Arial" w:hAnsi="Arial" w:cs="Arial"/>
          <w:color w:val="111111"/>
        </w:rPr>
        <w:t xml:space="preserve"> i </w:t>
      </w:r>
      <w:proofErr w:type="spellStart"/>
      <w:r>
        <w:rPr>
          <w:rFonts w:ascii="Arial" w:hAnsi="Arial" w:cs="Arial"/>
          <w:color w:val="111111"/>
        </w:rPr>
        <w:t>zakonom</w:t>
      </w:r>
      <w:proofErr w:type="spellEnd"/>
    </w:p>
    <w:p w:rsidR="00693BFB" w:rsidRDefault="00693BFB" w:rsidP="00693BFB">
      <w:pPr>
        <w:pStyle w:val="FootnoteText"/>
        <w:ind w:firstLine="720"/>
        <w:jc w:val="both"/>
        <w:rPr>
          <w:rFonts w:ascii="Arial" w:hAnsi="Arial" w:cs="Arial"/>
          <w:color w:val="111111"/>
        </w:rPr>
      </w:pPr>
      <w:r>
        <w:rPr>
          <w:rFonts w:ascii="Arial" w:hAnsi="Arial" w:cs="Arial"/>
          <w:color w:val="111111"/>
        </w:rPr>
        <w:t xml:space="preserve">3) o </w:t>
      </w:r>
      <w:proofErr w:type="spellStart"/>
      <w:r>
        <w:rPr>
          <w:rFonts w:ascii="Arial" w:hAnsi="Arial" w:cs="Arial"/>
          <w:color w:val="111111"/>
        </w:rPr>
        <w:t>ustavnoj</w:t>
      </w:r>
      <w:proofErr w:type="spellEnd"/>
      <w:r>
        <w:rPr>
          <w:rFonts w:ascii="Arial" w:hAnsi="Arial" w:cs="Arial"/>
          <w:color w:val="111111"/>
        </w:rPr>
        <w:t xml:space="preserve"> </w:t>
      </w:r>
      <w:proofErr w:type="spellStart"/>
      <w:r>
        <w:rPr>
          <w:rFonts w:ascii="Arial" w:hAnsi="Arial" w:cs="Arial"/>
          <w:color w:val="111111"/>
        </w:rPr>
        <w:t>žalbi</w:t>
      </w:r>
      <w:proofErr w:type="spellEnd"/>
      <w:r>
        <w:rPr>
          <w:rFonts w:ascii="Arial" w:hAnsi="Arial" w:cs="Arial"/>
          <w:color w:val="111111"/>
        </w:rPr>
        <w:t xml:space="preserve"> </w:t>
      </w:r>
      <w:proofErr w:type="spellStart"/>
      <w:r>
        <w:rPr>
          <w:rFonts w:ascii="Arial" w:hAnsi="Arial" w:cs="Arial"/>
          <w:color w:val="111111"/>
        </w:rPr>
        <w:t>zbog</w:t>
      </w:r>
      <w:proofErr w:type="spellEnd"/>
      <w:r>
        <w:rPr>
          <w:rFonts w:ascii="Arial" w:hAnsi="Arial" w:cs="Arial"/>
          <w:color w:val="111111"/>
        </w:rPr>
        <w:t xml:space="preserve"> </w:t>
      </w:r>
      <w:proofErr w:type="spellStart"/>
      <w:r>
        <w:rPr>
          <w:rFonts w:ascii="Arial" w:hAnsi="Arial" w:cs="Arial"/>
          <w:color w:val="111111"/>
        </w:rPr>
        <w:t>povrede</w:t>
      </w:r>
      <w:proofErr w:type="spellEnd"/>
      <w:r>
        <w:rPr>
          <w:rFonts w:ascii="Arial" w:hAnsi="Arial" w:cs="Arial"/>
          <w:color w:val="111111"/>
        </w:rPr>
        <w:t xml:space="preserve"> </w:t>
      </w:r>
      <w:proofErr w:type="spellStart"/>
      <w:r>
        <w:rPr>
          <w:rFonts w:ascii="Arial" w:hAnsi="Arial" w:cs="Arial"/>
          <w:color w:val="111111"/>
        </w:rPr>
        <w:t>ljudskih</w:t>
      </w:r>
      <w:proofErr w:type="spellEnd"/>
      <w:r>
        <w:rPr>
          <w:rFonts w:ascii="Arial" w:hAnsi="Arial" w:cs="Arial"/>
          <w:color w:val="111111"/>
        </w:rPr>
        <w:t xml:space="preserve"> </w:t>
      </w:r>
      <w:proofErr w:type="spellStart"/>
      <w:r>
        <w:rPr>
          <w:rFonts w:ascii="Arial" w:hAnsi="Arial" w:cs="Arial"/>
          <w:color w:val="111111"/>
        </w:rPr>
        <w:t>prava</w:t>
      </w:r>
      <w:proofErr w:type="spellEnd"/>
      <w:r>
        <w:rPr>
          <w:rFonts w:ascii="Arial" w:hAnsi="Arial" w:cs="Arial"/>
          <w:color w:val="111111"/>
        </w:rPr>
        <w:t xml:space="preserve"> i </w:t>
      </w:r>
      <w:proofErr w:type="spellStart"/>
      <w:r>
        <w:rPr>
          <w:rFonts w:ascii="Arial" w:hAnsi="Arial" w:cs="Arial"/>
          <w:color w:val="111111"/>
        </w:rPr>
        <w:t>sloboda</w:t>
      </w:r>
      <w:proofErr w:type="spellEnd"/>
      <w:r>
        <w:rPr>
          <w:rFonts w:ascii="Arial" w:hAnsi="Arial" w:cs="Arial"/>
          <w:color w:val="111111"/>
        </w:rPr>
        <w:t xml:space="preserve"> </w:t>
      </w:r>
      <w:proofErr w:type="spellStart"/>
      <w:r>
        <w:rPr>
          <w:rFonts w:ascii="Arial" w:hAnsi="Arial" w:cs="Arial"/>
          <w:color w:val="111111"/>
        </w:rPr>
        <w:t>zajamčenih</w:t>
      </w:r>
      <w:proofErr w:type="spellEnd"/>
      <w:r>
        <w:rPr>
          <w:rFonts w:ascii="Arial" w:hAnsi="Arial" w:cs="Arial"/>
          <w:color w:val="111111"/>
        </w:rPr>
        <w:t xml:space="preserve"> </w:t>
      </w:r>
      <w:proofErr w:type="spellStart"/>
      <w:r>
        <w:rPr>
          <w:rFonts w:ascii="Arial" w:hAnsi="Arial" w:cs="Arial"/>
          <w:color w:val="111111"/>
        </w:rPr>
        <w:t>Ustavom</w:t>
      </w:r>
      <w:proofErr w:type="spellEnd"/>
      <w:r>
        <w:rPr>
          <w:rFonts w:ascii="Arial" w:hAnsi="Arial" w:cs="Arial"/>
          <w:color w:val="111111"/>
        </w:rPr>
        <w:t xml:space="preserve">, </w:t>
      </w:r>
      <w:proofErr w:type="spellStart"/>
      <w:r>
        <w:rPr>
          <w:rFonts w:ascii="Arial" w:hAnsi="Arial" w:cs="Arial"/>
          <w:color w:val="111111"/>
        </w:rPr>
        <w:t>nakon</w:t>
      </w:r>
      <w:proofErr w:type="spellEnd"/>
      <w:r>
        <w:rPr>
          <w:rFonts w:ascii="Arial" w:hAnsi="Arial" w:cs="Arial"/>
          <w:color w:val="111111"/>
        </w:rPr>
        <w:t xml:space="preserve"> </w:t>
      </w:r>
      <w:proofErr w:type="spellStart"/>
      <w:r>
        <w:rPr>
          <w:rFonts w:ascii="Arial" w:hAnsi="Arial" w:cs="Arial"/>
          <w:color w:val="111111"/>
        </w:rPr>
        <w:t>iscrpljivanja</w:t>
      </w:r>
      <w:proofErr w:type="spellEnd"/>
      <w:r>
        <w:rPr>
          <w:rFonts w:ascii="Arial" w:hAnsi="Arial" w:cs="Arial"/>
          <w:color w:val="111111"/>
        </w:rPr>
        <w:t xml:space="preserve"> </w:t>
      </w:r>
      <w:proofErr w:type="spellStart"/>
      <w:r>
        <w:rPr>
          <w:rFonts w:ascii="Arial" w:hAnsi="Arial" w:cs="Arial"/>
          <w:color w:val="111111"/>
        </w:rPr>
        <w:t>svih</w:t>
      </w:r>
      <w:proofErr w:type="spellEnd"/>
      <w:r>
        <w:rPr>
          <w:rFonts w:ascii="Arial" w:hAnsi="Arial" w:cs="Arial"/>
          <w:color w:val="111111"/>
        </w:rPr>
        <w:t xml:space="preserve"> </w:t>
      </w:r>
      <w:proofErr w:type="spellStart"/>
      <w:r>
        <w:rPr>
          <w:rFonts w:ascii="Arial" w:hAnsi="Arial" w:cs="Arial"/>
          <w:color w:val="111111"/>
        </w:rPr>
        <w:t>djelotvornih</w:t>
      </w:r>
      <w:proofErr w:type="spellEnd"/>
      <w:r>
        <w:rPr>
          <w:rFonts w:ascii="Arial" w:hAnsi="Arial" w:cs="Arial"/>
          <w:color w:val="111111"/>
        </w:rPr>
        <w:t xml:space="preserve"> </w:t>
      </w:r>
      <w:proofErr w:type="spellStart"/>
      <w:r>
        <w:rPr>
          <w:rFonts w:ascii="Arial" w:hAnsi="Arial" w:cs="Arial"/>
          <w:color w:val="111111"/>
        </w:rPr>
        <w:t>pravnih</w:t>
      </w:r>
      <w:proofErr w:type="spellEnd"/>
      <w:r>
        <w:rPr>
          <w:rFonts w:ascii="Arial" w:hAnsi="Arial" w:cs="Arial"/>
          <w:color w:val="111111"/>
        </w:rPr>
        <w:t xml:space="preserve"> </w:t>
      </w:r>
      <w:proofErr w:type="spellStart"/>
      <w:r>
        <w:rPr>
          <w:rFonts w:ascii="Arial" w:hAnsi="Arial" w:cs="Arial"/>
          <w:color w:val="111111"/>
        </w:rPr>
        <w:t>sredstava</w:t>
      </w:r>
      <w:proofErr w:type="spellEnd"/>
    </w:p>
    <w:p w:rsidR="00693BFB" w:rsidRDefault="00693BFB" w:rsidP="00693BFB">
      <w:pPr>
        <w:pStyle w:val="FootnoteText"/>
        <w:ind w:firstLine="720"/>
        <w:jc w:val="both"/>
        <w:rPr>
          <w:rFonts w:ascii="Arial" w:hAnsi="Arial" w:cs="Arial"/>
          <w:color w:val="111111"/>
        </w:rPr>
      </w:pPr>
      <w:r>
        <w:rPr>
          <w:rFonts w:ascii="Arial" w:hAnsi="Arial" w:cs="Arial"/>
          <w:color w:val="111111"/>
        </w:rPr>
        <w:t xml:space="preserve">4) da li je </w:t>
      </w:r>
      <w:proofErr w:type="spellStart"/>
      <w:r>
        <w:rPr>
          <w:rFonts w:ascii="Arial" w:hAnsi="Arial" w:cs="Arial"/>
          <w:color w:val="111111"/>
        </w:rPr>
        <w:t>predsjednik</w:t>
      </w:r>
      <w:proofErr w:type="spellEnd"/>
      <w:r>
        <w:rPr>
          <w:rFonts w:ascii="Arial" w:hAnsi="Arial" w:cs="Arial"/>
          <w:color w:val="111111"/>
        </w:rPr>
        <w:t xml:space="preserve"> </w:t>
      </w:r>
      <w:proofErr w:type="spellStart"/>
      <w:r>
        <w:rPr>
          <w:rFonts w:ascii="Arial" w:hAnsi="Arial" w:cs="Arial"/>
          <w:color w:val="111111"/>
        </w:rPr>
        <w:t>Crne</w:t>
      </w:r>
      <w:proofErr w:type="spellEnd"/>
      <w:r>
        <w:rPr>
          <w:rFonts w:ascii="Arial" w:hAnsi="Arial" w:cs="Arial"/>
          <w:color w:val="111111"/>
        </w:rPr>
        <w:t xml:space="preserve"> Gore </w:t>
      </w:r>
      <w:proofErr w:type="spellStart"/>
      <w:r>
        <w:rPr>
          <w:rFonts w:ascii="Arial" w:hAnsi="Arial" w:cs="Arial"/>
          <w:color w:val="111111"/>
        </w:rPr>
        <w:t>povrijedio</w:t>
      </w:r>
      <w:proofErr w:type="spellEnd"/>
      <w:r>
        <w:rPr>
          <w:rFonts w:ascii="Arial" w:hAnsi="Arial" w:cs="Arial"/>
          <w:color w:val="111111"/>
        </w:rPr>
        <w:t xml:space="preserve"> </w:t>
      </w:r>
      <w:proofErr w:type="spellStart"/>
      <w:r>
        <w:rPr>
          <w:rFonts w:ascii="Arial" w:hAnsi="Arial" w:cs="Arial"/>
          <w:color w:val="111111"/>
        </w:rPr>
        <w:t>Ustav</w:t>
      </w:r>
      <w:proofErr w:type="spellEnd"/>
    </w:p>
    <w:p w:rsidR="00693BFB" w:rsidRDefault="00693BFB" w:rsidP="00693BFB">
      <w:pPr>
        <w:pStyle w:val="FootnoteText"/>
        <w:ind w:firstLine="720"/>
        <w:jc w:val="both"/>
        <w:rPr>
          <w:rFonts w:ascii="Arial" w:hAnsi="Arial" w:cs="Arial"/>
          <w:color w:val="111111"/>
        </w:rPr>
      </w:pPr>
      <w:r>
        <w:rPr>
          <w:rFonts w:ascii="Arial" w:hAnsi="Arial" w:cs="Arial"/>
          <w:color w:val="111111"/>
        </w:rPr>
        <w:t xml:space="preserve">5) o </w:t>
      </w:r>
      <w:proofErr w:type="spellStart"/>
      <w:r>
        <w:rPr>
          <w:rFonts w:ascii="Arial" w:hAnsi="Arial" w:cs="Arial"/>
          <w:color w:val="111111"/>
        </w:rPr>
        <w:t>sukobu</w:t>
      </w:r>
      <w:proofErr w:type="spellEnd"/>
      <w:r>
        <w:rPr>
          <w:rFonts w:ascii="Arial" w:hAnsi="Arial" w:cs="Arial"/>
          <w:color w:val="111111"/>
        </w:rPr>
        <w:t xml:space="preserve"> </w:t>
      </w:r>
      <w:proofErr w:type="spellStart"/>
      <w:r>
        <w:rPr>
          <w:rFonts w:ascii="Arial" w:hAnsi="Arial" w:cs="Arial"/>
          <w:color w:val="111111"/>
        </w:rPr>
        <w:t>nadležnosti</w:t>
      </w:r>
      <w:proofErr w:type="spellEnd"/>
      <w:r>
        <w:rPr>
          <w:rFonts w:ascii="Arial" w:hAnsi="Arial" w:cs="Arial"/>
          <w:color w:val="111111"/>
        </w:rPr>
        <w:t xml:space="preserve"> </w:t>
      </w:r>
      <w:proofErr w:type="spellStart"/>
      <w:r>
        <w:rPr>
          <w:rFonts w:ascii="Arial" w:hAnsi="Arial" w:cs="Arial"/>
          <w:color w:val="111111"/>
        </w:rPr>
        <w:t>između</w:t>
      </w:r>
      <w:proofErr w:type="spellEnd"/>
      <w:r>
        <w:rPr>
          <w:rFonts w:ascii="Arial" w:hAnsi="Arial" w:cs="Arial"/>
          <w:color w:val="111111"/>
        </w:rPr>
        <w:t xml:space="preserve"> </w:t>
      </w:r>
      <w:proofErr w:type="spellStart"/>
      <w:r>
        <w:rPr>
          <w:rFonts w:ascii="Arial" w:hAnsi="Arial" w:cs="Arial"/>
          <w:color w:val="111111"/>
        </w:rPr>
        <w:t>sudova</w:t>
      </w:r>
      <w:proofErr w:type="spellEnd"/>
      <w:r>
        <w:rPr>
          <w:rFonts w:ascii="Arial" w:hAnsi="Arial" w:cs="Arial"/>
          <w:color w:val="111111"/>
        </w:rPr>
        <w:t xml:space="preserve"> i </w:t>
      </w:r>
      <w:proofErr w:type="spellStart"/>
      <w:r>
        <w:rPr>
          <w:rFonts w:ascii="Arial" w:hAnsi="Arial" w:cs="Arial"/>
          <w:color w:val="111111"/>
        </w:rPr>
        <w:t>drugih</w:t>
      </w:r>
      <w:proofErr w:type="spellEnd"/>
      <w:r>
        <w:rPr>
          <w:rFonts w:ascii="Arial" w:hAnsi="Arial" w:cs="Arial"/>
          <w:color w:val="111111"/>
        </w:rPr>
        <w:t xml:space="preserve"> </w:t>
      </w:r>
      <w:proofErr w:type="spellStart"/>
      <w:r>
        <w:rPr>
          <w:rFonts w:ascii="Arial" w:hAnsi="Arial" w:cs="Arial"/>
          <w:color w:val="111111"/>
        </w:rPr>
        <w:t>državnih</w:t>
      </w:r>
      <w:proofErr w:type="spellEnd"/>
      <w:r>
        <w:rPr>
          <w:rFonts w:ascii="Arial" w:hAnsi="Arial" w:cs="Arial"/>
          <w:color w:val="111111"/>
        </w:rPr>
        <w:t xml:space="preserve"> </w:t>
      </w:r>
      <w:proofErr w:type="spellStart"/>
      <w:r>
        <w:rPr>
          <w:rFonts w:ascii="Arial" w:hAnsi="Arial" w:cs="Arial"/>
          <w:color w:val="111111"/>
        </w:rPr>
        <w:t>organa</w:t>
      </w:r>
      <w:proofErr w:type="spellEnd"/>
      <w:r>
        <w:rPr>
          <w:rFonts w:ascii="Arial" w:hAnsi="Arial" w:cs="Arial"/>
          <w:color w:val="111111"/>
        </w:rPr>
        <w:t xml:space="preserve">, </w:t>
      </w:r>
      <w:proofErr w:type="spellStart"/>
      <w:r>
        <w:rPr>
          <w:rFonts w:ascii="Arial" w:hAnsi="Arial" w:cs="Arial"/>
          <w:color w:val="111111"/>
        </w:rPr>
        <w:t>između</w:t>
      </w:r>
      <w:proofErr w:type="spellEnd"/>
      <w:r>
        <w:rPr>
          <w:rFonts w:ascii="Arial" w:hAnsi="Arial" w:cs="Arial"/>
          <w:color w:val="111111"/>
        </w:rPr>
        <w:t xml:space="preserve"> </w:t>
      </w:r>
      <w:proofErr w:type="spellStart"/>
      <w:r>
        <w:rPr>
          <w:rFonts w:ascii="Arial" w:hAnsi="Arial" w:cs="Arial"/>
          <w:color w:val="111111"/>
        </w:rPr>
        <w:t>državnih</w:t>
      </w:r>
      <w:proofErr w:type="spellEnd"/>
      <w:r>
        <w:rPr>
          <w:rFonts w:ascii="Arial" w:hAnsi="Arial" w:cs="Arial"/>
          <w:color w:val="111111"/>
        </w:rPr>
        <w:t xml:space="preserve"> </w:t>
      </w:r>
      <w:proofErr w:type="spellStart"/>
      <w:r>
        <w:rPr>
          <w:rFonts w:ascii="Arial" w:hAnsi="Arial" w:cs="Arial"/>
          <w:color w:val="111111"/>
        </w:rPr>
        <w:t>organa</w:t>
      </w:r>
      <w:proofErr w:type="spellEnd"/>
      <w:r>
        <w:rPr>
          <w:rFonts w:ascii="Arial" w:hAnsi="Arial" w:cs="Arial"/>
          <w:color w:val="111111"/>
        </w:rPr>
        <w:t xml:space="preserve"> i </w:t>
      </w:r>
      <w:proofErr w:type="spellStart"/>
      <w:r>
        <w:rPr>
          <w:rFonts w:ascii="Arial" w:hAnsi="Arial" w:cs="Arial"/>
          <w:color w:val="111111"/>
        </w:rPr>
        <w:t>organa</w:t>
      </w:r>
      <w:proofErr w:type="spellEnd"/>
      <w:r>
        <w:rPr>
          <w:rFonts w:ascii="Arial" w:hAnsi="Arial" w:cs="Arial"/>
          <w:color w:val="111111"/>
        </w:rPr>
        <w:t xml:space="preserve"> </w:t>
      </w:r>
      <w:proofErr w:type="spellStart"/>
      <w:r>
        <w:rPr>
          <w:rFonts w:ascii="Arial" w:hAnsi="Arial" w:cs="Arial"/>
          <w:color w:val="111111"/>
        </w:rPr>
        <w:t>jedinica</w:t>
      </w:r>
      <w:proofErr w:type="spellEnd"/>
      <w:r>
        <w:rPr>
          <w:rFonts w:ascii="Arial" w:hAnsi="Arial" w:cs="Arial"/>
          <w:color w:val="111111"/>
        </w:rPr>
        <w:t xml:space="preserve"> </w:t>
      </w:r>
      <w:proofErr w:type="spellStart"/>
      <w:r>
        <w:rPr>
          <w:rFonts w:ascii="Arial" w:hAnsi="Arial" w:cs="Arial"/>
          <w:color w:val="111111"/>
        </w:rPr>
        <w:t>lokalne</w:t>
      </w:r>
      <w:proofErr w:type="spellEnd"/>
      <w:r>
        <w:rPr>
          <w:rFonts w:ascii="Arial" w:hAnsi="Arial" w:cs="Arial"/>
          <w:color w:val="111111"/>
        </w:rPr>
        <w:t xml:space="preserve"> </w:t>
      </w:r>
      <w:proofErr w:type="spellStart"/>
      <w:r>
        <w:rPr>
          <w:rFonts w:ascii="Arial" w:hAnsi="Arial" w:cs="Arial"/>
          <w:color w:val="111111"/>
        </w:rPr>
        <w:t>samouprave</w:t>
      </w:r>
      <w:proofErr w:type="spellEnd"/>
      <w:r>
        <w:rPr>
          <w:rFonts w:ascii="Arial" w:hAnsi="Arial" w:cs="Arial"/>
          <w:color w:val="111111"/>
        </w:rPr>
        <w:t xml:space="preserve"> i </w:t>
      </w:r>
      <w:proofErr w:type="spellStart"/>
      <w:r>
        <w:rPr>
          <w:rFonts w:ascii="Arial" w:hAnsi="Arial" w:cs="Arial"/>
          <w:color w:val="111111"/>
        </w:rPr>
        <w:t>između</w:t>
      </w:r>
      <w:proofErr w:type="spellEnd"/>
      <w:r>
        <w:rPr>
          <w:rFonts w:ascii="Arial" w:hAnsi="Arial" w:cs="Arial"/>
          <w:color w:val="111111"/>
        </w:rPr>
        <w:t xml:space="preserve"> </w:t>
      </w:r>
      <w:proofErr w:type="spellStart"/>
      <w:r>
        <w:rPr>
          <w:rFonts w:ascii="Arial" w:hAnsi="Arial" w:cs="Arial"/>
          <w:color w:val="111111"/>
        </w:rPr>
        <w:t>organa</w:t>
      </w:r>
      <w:proofErr w:type="spellEnd"/>
      <w:r>
        <w:rPr>
          <w:rFonts w:ascii="Arial" w:hAnsi="Arial" w:cs="Arial"/>
          <w:color w:val="111111"/>
        </w:rPr>
        <w:t xml:space="preserve"> </w:t>
      </w:r>
      <w:proofErr w:type="spellStart"/>
      <w:r>
        <w:rPr>
          <w:rFonts w:ascii="Arial" w:hAnsi="Arial" w:cs="Arial"/>
          <w:color w:val="111111"/>
        </w:rPr>
        <w:t>jedinica</w:t>
      </w:r>
      <w:proofErr w:type="spellEnd"/>
      <w:r>
        <w:rPr>
          <w:rFonts w:ascii="Arial" w:hAnsi="Arial" w:cs="Arial"/>
          <w:color w:val="111111"/>
        </w:rPr>
        <w:t xml:space="preserve"> </w:t>
      </w:r>
      <w:proofErr w:type="spellStart"/>
      <w:r>
        <w:rPr>
          <w:rFonts w:ascii="Arial" w:hAnsi="Arial" w:cs="Arial"/>
          <w:color w:val="111111"/>
        </w:rPr>
        <w:t>lokalne</w:t>
      </w:r>
      <w:proofErr w:type="spellEnd"/>
      <w:r>
        <w:rPr>
          <w:rFonts w:ascii="Arial" w:hAnsi="Arial" w:cs="Arial"/>
          <w:color w:val="111111"/>
        </w:rPr>
        <w:t xml:space="preserve"> </w:t>
      </w:r>
      <w:proofErr w:type="spellStart"/>
      <w:r>
        <w:rPr>
          <w:rFonts w:ascii="Arial" w:hAnsi="Arial" w:cs="Arial"/>
          <w:color w:val="111111"/>
        </w:rPr>
        <w:t>samouprave</w:t>
      </w:r>
      <w:proofErr w:type="spellEnd"/>
    </w:p>
    <w:p w:rsidR="00693BFB" w:rsidRDefault="00693BFB" w:rsidP="00693BFB">
      <w:pPr>
        <w:pStyle w:val="FootnoteText"/>
        <w:ind w:firstLine="720"/>
        <w:jc w:val="both"/>
        <w:rPr>
          <w:rFonts w:ascii="Arial" w:hAnsi="Arial" w:cs="Arial"/>
          <w:color w:val="111111"/>
        </w:rPr>
      </w:pPr>
      <w:r>
        <w:rPr>
          <w:rFonts w:ascii="Arial" w:hAnsi="Arial" w:cs="Arial"/>
          <w:color w:val="111111"/>
        </w:rPr>
        <w:t xml:space="preserve">6) o </w:t>
      </w:r>
      <w:proofErr w:type="spellStart"/>
      <w:r>
        <w:rPr>
          <w:rFonts w:ascii="Arial" w:hAnsi="Arial" w:cs="Arial"/>
          <w:color w:val="111111"/>
        </w:rPr>
        <w:t>zabrani</w:t>
      </w:r>
      <w:proofErr w:type="spellEnd"/>
      <w:r>
        <w:rPr>
          <w:rFonts w:ascii="Arial" w:hAnsi="Arial" w:cs="Arial"/>
          <w:color w:val="111111"/>
        </w:rPr>
        <w:t xml:space="preserve"> </w:t>
      </w:r>
      <w:proofErr w:type="spellStart"/>
      <w:r>
        <w:rPr>
          <w:rFonts w:ascii="Arial" w:hAnsi="Arial" w:cs="Arial"/>
          <w:color w:val="111111"/>
        </w:rPr>
        <w:t>rada</w:t>
      </w:r>
      <w:proofErr w:type="spellEnd"/>
      <w:r>
        <w:rPr>
          <w:rFonts w:ascii="Arial" w:hAnsi="Arial" w:cs="Arial"/>
          <w:color w:val="111111"/>
        </w:rPr>
        <w:t xml:space="preserve"> </w:t>
      </w:r>
      <w:proofErr w:type="spellStart"/>
      <w:r>
        <w:rPr>
          <w:rFonts w:ascii="Arial" w:hAnsi="Arial" w:cs="Arial"/>
          <w:color w:val="111111"/>
        </w:rPr>
        <w:t>političke</w:t>
      </w:r>
      <w:proofErr w:type="spellEnd"/>
      <w:r>
        <w:rPr>
          <w:rFonts w:ascii="Arial" w:hAnsi="Arial" w:cs="Arial"/>
          <w:color w:val="111111"/>
        </w:rPr>
        <w:t xml:space="preserve"> </w:t>
      </w:r>
      <w:proofErr w:type="spellStart"/>
      <w:r>
        <w:rPr>
          <w:rFonts w:ascii="Arial" w:hAnsi="Arial" w:cs="Arial"/>
          <w:color w:val="111111"/>
        </w:rPr>
        <w:t>partije</w:t>
      </w:r>
      <w:proofErr w:type="spellEnd"/>
      <w:r>
        <w:rPr>
          <w:rFonts w:ascii="Arial" w:hAnsi="Arial" w:cs="Arial"/>
          <w:color w:val="111111"/>
        </w:rPr>
        <w:t xml:space="preserve"> </w:t>
      </w:r>
      <w:proofErr w:type="spellStart"/>
      <w:r>
        <w:rPr>
          <w:rFonts w:ascii="Arial" w:hAnsi="Arial" w:cs="Arial"/>
          <w:color w:val="111111"/>
        </w:rPr>
        <w:t>ili</w:t>
      </w:r>
      <w:proofErr w:type="spellEnd"/>
      <w:r>
        <w:rPr>
          <w:rFonts w:ascii="Arial" w:hAnsi="Arial" w:cs="Arial"/>
          <w:color w:val="111111"/>
        </w:rPr>
        <w:t xml:space="preserve"> </w:t>
      </w:r>
      <w:proofErr w:type="spellStart"/>
      <w:r>
        <w:rPr>
          <w:rFonts w:ascii="Arial" w:hAnsi="Arial" w:cs="Arial"/>
          <w:color w:val="111111"/>
        </w:rPr>
        <w:t>nevladine</w:t>
      </w:r>
      <w:proofErr w:type="spellEnd"/>
      <w:r>
        <w:rPr>
          <w:rFonts w:ascii="Arial" w:hAnsi="Arial" w:cs="Arial"/>
          <w:color w:val="111111"/>
        </w:rPr>
        <w:t xml:space="preserve"> </w:t>
      </w:r>
      <w:proofErr w:type="spellStart"/>
      <w:r>
        <w:rPr>
          <w:rFonts w:ascii="Arial" w:hAnsi="Arial" w:cs="Arial"/>
          <w:color w:val="111111"/>
        </w:rPr>
        <w:t>organizacije</w:t>
      </w:r>
      <w:proofErr w:type="spellEnd"/>
    </w:p>
    <w:p w:rsidR="00693BFB" w:rsidRDefault="00693BFB" w:rsidP="00693BFB">
      <w:pPr>
        <w:pStyle w:val="FootnoteText"/>
        <w:ind w:firstLine="720"/>
        <w:jc w:val="both"/>
        <w:rPr>
          <w:rFonts w:ascii="Arial" w:hAnsi="Arial" w:cs="Arial"/>
          <w:color w:val="111111"/>
        </w:rPr>
      </w:pPr>
      <w:r>
        <w:rPr>
          <w:rFonts w:ascii="Arial" w:hAnsi="Arial" w:cs="Arial"/>
          <w:color w:val="111111"/>
        </w:rPr>
        <w:t xml:space="preserve">7) o </w:t>
      </w:r>
      <w:proofErr w:type="spellStart"/>
      <w:r>
        <w:rPr>
          <w:rFonts w:ascii="Arial" w:hAnsi="Arial" w:cs="Arial"/>
          <w:color w:val="111111"/>
        </w:rPr>
        <w:t>izbornim</w:t>
      </w:r>
      <w:proofErr w:type="spellEnd"/>
      <w:r>
        <w:rPr>
          <w:rFonts w:ascii="Arial" w:hAnsi="Arial" w:cs="Arial"/>
          <w:color w:val="111111"/>
        </w:rPr>
        <w:t xml:space="preserve"> </w:t>
      </w:r>
      <w:proofErr w:type="spellStart"/>
      <w:r>
        <w:rPr>
          <w:rFonts w:ascii="Arial" w:hAnsi="Arial" w:cs="Arial"/>
          <w:color w:val="111111"/>
        </w:rPr>
        <w:t>sporovima</w:t>
      </w:r>
      <w:proofErr w:type="spellEnd"/>
      <w:r>
        <w:rPr>
          <w:rFonts w:ascii="Arial" w:hAnsi="Arial" w:cs="Arial"/>
          <w:color w:val="111111"/>
        </w:rPr>
        <w:t xml:space="preserve"> i </w:t>
      </w:r>
      <w:proofErr w:type="spellStart"/>
      <w:r>
        <w:rPr>
          <w:rFonts w:ascii="Arial" w:hAnsi="Arial" w:cs="Arial"/>
          <w:color w:val="111111"/>
        </w:rPr>
        <w:t>sporovima</w:t>
      </w:r>
      <w:proofErr w:type="spellEnd"/>
      <w:r>
        <w:rPr>
          <w:rFonts w:ascii="Arial" w:hAnsi="Arial" w:cs="Arial"/>
          <w:color w:val="111111"/>
        </w:rPr>
        <w:t xml:space="preserve"> u </w:t>
      </w:r>
      <w:proofErr w:type="spellStart"/>
      <w:r>
        <w:rPr>
          <w:rFonts w:ascii="Arial" w:hAnsi="Arial" w:cs="Arial"/>
          <w:color w:val="111111"/>
        </w:rPr>
        <w:t>vezi</w:t>
      </w:r>
      <w:proofErr w:type="spellEnd"/>
      <w:r>
        <w:rPr>
          <w:rFonts w:ascii="Arial" w:hAnsi="Arial" w:cs="Arial"/>
          <w:color w:val="111111"/>
        </w:rPr>
        <w:t xml:space="preserve"> </w:t>
      </w:r>
      <w:proofErr w:type="spellStart"/>
      <w:r>
        <w:rPr>
          <w:rFonts w:ascii="Arial" w:hAnsi="Arial" w:cs="Arial"/>
          <w:color w:val="111111"/>
        </w:rPr>
        <w:t>sa</w:t>
      </w:r>
      <w:proofErr w:type="spellEnd"/>
      <w:r>
        <w:rPr>
          <w:rFonts w:ascii="Arial" w:hAnsi="Arial" w:cs="Arial"/>
          <w:color w:val="111111"/>
        </w:rPr>
        <w:t xml:space="preserve"> </w:t>
      </w:r>
      <w:proofErr w:type="spellStart"/>
      <w:r>
        <w:rPr>
          <w:rFonts w:ascii="Arial" w:hAnsi="Arial" w:cs="Arial"/>
          <w:color w:val="111111"/>
        </w:rPr>
        <w:t>referendumom</w:t>
      </w:r>
      <w:proofErr w:type="spellEnd"/>
      <w:r>
        <w:rPr>
          <w:rFonts w:ascii="Arial" w:hAnsi="Arial" w:cs="Arial"/>
          <w:color w:val="111111"/>
        </w:rPr>
        <w:t xml:space="preserve"> </w:t>
      </w:r>
      <w:proofErr w:type="spellStart"/>
      <w:r>
        <w:rPr>
          <w:rFonts w:ascii="Arial" w:hAnsi="Arial" w:cs="Arial"/>
          <w:color w:val="111111"/>
        </w:rPr>
        <w:t>koji</w:t>
      </w:r>
      <w:proofErr w:type="spellEnd"/>
      <w:r>
        <w:rPr>
          <w:rFonts w:ascii="Arial" w:hAnsi="Arial" w:cs="Arial"/>
          <w:color w:val="111111"/>
        </w:rPr>
        <w:t xml:space="preserve"> </w:t>
      </w:r>
      <w:proofErr w:type="spellStart"/>
      <w:r>
        <w:rPr>
          <w:rFonts w:ascii="Arial" w:hAnsi="Arial" w:cs="Arial"/>
          <w:color w:val="111111"/>
        </w:rPr>
        <w:t>nijesu</w:t>
      </w:r>
      <w:proofErr w:type="spellEnd"/>
      <w:r>
        <w:rPr>
          <w:rFonts w:ascii="Arial" w:hAnsi="Arial" w:cs="Arial"/>
          <w:color w:val="111111"/>
        </w:rPr>
        <w:t xml:space="preserve"> u </w:t>
      </w:r>
      <w:proofErr w:type="spellStart"/>
      <w:r>
        <w:rPr>
          <w:rFonts w:ascii="Arial" w:hAnsi="Arial" w:cs="Arial"/>
          <w:color w:val="111111"/>
        </w:rPr>
        <w:t>nadležnosti</w:t>
      </w:r>
      <w:proofErr w:type="spellEnd"/>
      <w:r>
        <w:rPr>
          <w:rFonts w:ascii="Arial" w:hAnsi="Arial" w:cs="Arial"/>
          <w:color w:val="111111"/>
        </w:rPr>
        <w:t xml:space="preserve"> </w:t>
      </w:r>
      <w:proofErr w:type="spellStart"/>
      <w:r>
        <w:rPr>
          <w:rFonts w:ascii="Arial" w:hAnsi="Arial" w:cs="Arial"/>
          <w:color w:val="111111"/>
        </w:rPr>
        <w:t>drugih</w:t>
      </w:r>
      <w:proofErr w:type="spellEnd"/>
      <w:r>
        <w:rPr>
          <w:rFonts w:ascii="Arial" w:hAnsi="Arial" w:cs="Arial"/>
          <w:color w:val="111111"/>
        </w:rPr>
        <w:t xml:space="preserve"> </w:t>
      </w:r>
      <w:proofErr w:type="spellStart"/>
      <w:r>
        <w:rPr>
          <w:rFonts w:ascii="Arial" w:hAnsi="Arial" w:cs="Arial"/>
          <w:color w:val="111111"/>
        </w:rPr>
        <w:t>sudova</w:t>
      </w:r>
      <w:proofErr w:type="spellEnd"/>
    </w:p>
    <w:p w:rsidR="00693BFB" w:rsidRDefault="00693BFB" w:rsidP="00693BFB">
      <w:pPr>
        <w:pStyle w:val="FootnoteText"/>
        <w:ind w:firstLine="720"/>
        <w:jc w:val="both"/>
        <w:rPr>
          <w:rFonts w:ascii="Arial" w:hAnsi="Arial" w:cs="Arial"/>
          <w:color w:val="111111"/>
        </w:rPr>
      </w:pPr>
      <w:r>
        <w:rPr>
          <w:rFonts w:ascii="Arial" w:hAnsi="Arial" w:cs="Arial"/>
          <w:color w:val="111111"/>
        </w:rPr>
        <w:t xml:space="preserve">8) o </w:t>
      </w:r>
      <w:proofErr w:type="spellStart"/>
      <w:r>
        <w:rPr>
          <w:rFonts w:ascii="Arial" w:hAnsi="Arial" w:cs="Arial"/>
          <w:color w:val="111111"/>
        </w:rPr>
        <w:t>saglasnosti</w:t>
      </w:r>
      <w:proofErr w:type="spellEnd"/>
      <w:r>
        <w:rPr>
          <w:rFonts w:ascii="Arial" w:hAnsi="Arial" w:cs="Arial"/>
          <w:color w:val="111111"/>
        </w:rPr>
        <w:t xml:space="preserve"> </w:t>
      </w:r>
      <w:proofErr w:type="spellStart"/>
      <w:r>
        <w:rPr>
          <w:rFonts w:ascii="Arial" w:hAnsi="Arial" w:cs="Arial"/>
          <w:color w:val="111111"/>
        </w:rPr>
        <w:t>sa</w:t>
      </w:r>
      <w:proofErr w:type="spellEnd"/>
      <w:r>
        <w:rPr>
          <w:rFonts w:ascii="Arial" w:hAnsi="Arial" w:cs="Arial"/>
          <w:color w:val="111111"/>
        </w:rPr>
        <w:t xml:space="preserve"> </w:t>
      </w:r>
      <w:proofErr w:type="spellStart"/>
      <w:r>
        <w:rPr>
          <w:rFonts w:ascii="Arial" w:hAnsi="Arial" w:cs="Arial"/>
          <w:color w:val="111111"/>
        </w:rPr>
        <w:t>Ustavom</w:t>
      </w:r>
      <w:proofErr w:type="spellEnd"/>
      <w:r>
        <w:rPr>
          <w:rFonts w:ascii="Arial" w:hAnsi="Arial" w:cs="Arial"/>
          <w:color w:val="111111"/>
        </w:rPr>
        <w:t xml:space="preserve"> </w:t>
      </w:r>
      <w:proofErr w:type="spellStart"/>
      <w:r>
        <w:rPr>
          <w:rFonts w:ascii="Arial" w:hAnsi="Arial" w:cs="Arial"/>
          <w:color w:val="111111"/>
        </w:rPr>
        <w:t>mjera</w:t>
      </w:r>
      <w:proofErr w:type="spellEnd"/>
      <w:r>
        <w:rPr>
          <w:rFonts w:ascii="Arial" w:hAnsi="Arial" w:cs="Arial"/>
          <w:color w:val="111111"/>
        </w:rPr>
        <w:t xml:space="preserve"> i </w:t>
      </w:r>
      <w:proofErr w:type="spellStart"/>
      <w:r>
        <w:rPr>
          <w:rFonts w:ascii="Arial" w:hAnsi="Arial" w:cs="Arial"/>
          <w:color w:val="111111"/>
        </w:rPr>
        <w:t>radnji</w:t>
      </w:r>
      <w:proofErr w:type="spellEnd"/>
      <w:r>
        <w:rPr>
          <w:rFonts w:ascii="Arial" w:hAnsi="Arial" w:cs="Arial"/>
          <w:color w:val="111111"/>
        </w:rPr>
        <w:t xml:space="preserve"> </w:t>
      </w:r>
      <w:proofErr w:type="spellStart"/>
      <w:r>
        <w:rPr>
          <w:rFonts w:ascii="Arial" w:hAnsi="Arial" w:cs="Arial"/>
          <w:color w:val="111111"/>
        </w:rPr>
        <w:t>državnih</w:t>
      </w:r>
      <w:proofErr w:type="spellEnd"/>
      <w:r>
        <w:rPr>
          <w:rFonts w:ascii="Arial" w:hAnsi="Arial" w:cs="Arial"/>
          <w:color w:val="111111"/>
        </w:rPr>
        <w:t xml:space="preserve"> </w:t>
      </w:r>
      <w:proofErr w:type="spellStart"/>
      <w:r>
        <w:rPr>
          <w:rFonts w:ascii="Arial" w:hAnsi="Arial" w:cs="Arial"/>
          <w:color w:val="111111"/>
        </w:rPr>
        <w:t>organa</w:t>
      </w:r>
      <w:proofErr w:type="spellEnd"/>
      <w:r>
        <w:rPr>
          <w:rFonts w:ascii="Arial" w:hAnsi="Arial" w:cs="Arial"/>
          <w:color w:val="111111"/>
        </w:rPr>
        <w:t xml:space="preserve"> </w:t>
      </w:r>
      <w:proofErr w:type="spellStart"/>
      <w:r>
        <w:rPr>
          <w:rFonts w:ascii="Arial" w:hAnsi="Arial" w:cs="Arial"/>
          <w:color w:val="111111"/>
        </w:rPr>
        <w:t>preduzetih</w:t>
      </w:r>
      <w:proofErr w:type="spellEnd"/>
      <w:r>
        <w:rPr>
          <w:rFonts w:ascii="Arial" w:hAnsi="Arial" w:cs="Arial"/>
          <w:color w:val="111111"/>
        </w:rPr>
        <w:t xml:space="preserve"> </w:t>
      </w:r>
      <w:proofErr w:type="spellStart"/>
      <w:r>
        <w:rPr>
          <w:rFonts w:ascii="Arial" w:hAnsi="Arial" w:cs="Arial"/>
          <w:color w:val="111111"/>
        </w:rPr>
        <w:t>za</w:t>
      </w:r>
      <w:proofErr w:type="spellEnd"/>
      <w:r>
        <w:rPr>
          <w:rFonts w:ascii="Arial" w:hAnsi="Arial" w:cs="Arial"/>
          <w:color w:val="111111"/>
        </w:rPr>
        <w:t xml:space="preserve"> </w:t>
      </w:r>
      <w:proofErr w:type="spellStart"/>
      <w:r>
        <w:rPr>
          <w:rFonts w:ascii="Arial" w:hAnsi="Arial" w:cs="Arial"/>
          <w:color w:val="111111"/>
        </w:rPr>
        <w:t>vrijeme</w:t>
      </w:r>
      <w:proofErr w:type="spellEnd"/>
      <w:r>
        <w:rPr>
          <w:rFonts w:ascii="Arial" w:hAnsi="Arial" w:cs="Arial"/>
          <w:color w:val="111111"/>
        </w:rPr>
        <w:t xml:space="preserve"> </w:t>
      </w:r>
      <w:proofErr w:type="spellStart"/>
      <w:r>
        <w:rPr>
          <w:rFonts w:ascii="Arial" w:hAnsi="Arial" w:cs="Arial"/>
          <w:color w:val="111111"/>
        </w:rPr>
        <w:t>ratnog</w:t>
      </w:r>
      <w:proofErr w:type="spellEnd"/>
      <w:r>
        <w:rPr>
          <w:rFonts w:ascii="Arial" w:hAnsi="Arial" w:cs="Arial"/>
          <w:color w:val="111111"/>
        </w:rPr>
        <w:t xml:space="preserve"> i </w:t>
      </w:r>
      <w:proofErr w:type="spellStart"/>
      <w:r>
        <w:rPr>
          <w:rFonts w:ascii="Arial" w:hAnsi="Arial" w:cs="Arial"/>
          <w:color w:val="111111"/>
        </w:rPr>
        <w:t>vanrednog</w:t>
      </w:r>
      <w:proofErr w:type="spellEnd"/>
      <w:r>
        <w:rPr>
          <w:rFonts w:ascii="Arial" w:hAnsi="Arial" w:cs="Arial"/>
          <w:color w:val="111111"/>
        </w:rPr>
        <w:t xml:space="preserve"> </w:t>
      </w:r>
      <w:proofErr w:type="spellStart"/>
      <w:r>
        <w:rPr>
          <w:rFonts w:ascii="Arial" w:hAnsi="Arial" w:cs="Arial"/>
          <w:color w:val="111111"/>
        </w:rPr>
        <w:t>stanja</w:t>
      </w:r>
      <w:proofErr w:type="spellEnd"/>
    </w:p>
    <w:p w:rsidR="00693BFB" w:rsidRDefault="00693BFB" w:rsidP="00693BFB">
      <w:pPr>
        <w:pStyle w:val="FootnoteText"/>
        <w:ind w:firstLine="720"/>
        <w:jc w:val="both"/>
        <w:rPr>
          <w:rFonts w:ascii="Arial" w:hAnsi="Arial" w:cs="Arial"/>
          <w:color w:val="111111"/>
        </w:rPr>
      </w:pPr>
      <w:r>
        <w:rPr>
          <w:rFonts w:ascii="Arial" w:hAnsi="Arial" w:cs="Arial"/>
          <w:color w:val="111111"/>
        </w:rPr>
        <w:t xml:space="preserve">9) </w:t>
      </w:r>
      <w:proofErr w:type="spellStart"/>
      <w:proofErr w:type="gramStart"/>
      <w:r>
        <w:rPr>
          <w:rFonts w:ascii="Arial" w:hAnsi="Arial" w:cs="Arial"/>
          <w:color w:val="111111"/>
        </w:rPr>
        <w:t>vrši</w:t>
      </w:r>
      <w:proofErr w:type="spellEnd"/>
      <w:proofErr w:type="gramEnd"/>
      <w:r>
        <w:rPr>
          <w:rFonts w:ascii="Arial" w:hAnsi="Arial" w:cs="Arial"/>
          <w:color w:val="111111"/>
        </w:rPr>
        <w:t xml:space="preserve"> i </w:t>
      </w:r>
      <w:proofErr w:type="spellStart"/>
      <w:r>
        <w:rPr>
          <w:rFonts w:ascii="Arial" w:hAnsi="Arial" w:cs="Arial"/>
          <w:color w:val="111111"/>
        </w:rPr>
        <w:t>druge</w:t>
      </w:r>
      <w:proofErr w:type="spellEnd"/>
      <w:r>
        <w:rPr>
          <w:rFonts w:ascii="Arial" w:hAnsi="Arial" w:cs="Arial"/>
          <w:color w:val="111111"/>
        </w:rPr>
        <w:t xml:space="preserve"> </w:t>
      </w:r>
      <w:proofErr w:type="spellStart"/>
      <w:r>
        <w:rPr>
          <w:rFonts w:ascii="Arial" w:hAnsi="Arial" w:cs="Arial"/>
          <w:color w:val="111111"/>
        </w:rPr>
        <w:t>poslove</w:t>
      </w:r>
      <w:proofErr w:type="spellEnd"/>
      <w:r>
        <w:rPr>
          <w:rFonts w:ascii="Arial" w:hAnsi="Arial" w:cs="Arial"/>
          <w:color w:val="111111"/>
        </w:rPr>
        <w:t xml:space="preserve"> </w:t>
      </w:r>
      <w:proofErr w:type="spellStart"/>
      <w:r>
        <w:rPr>
          <w:rFonts w:ascii="Arial" w:hAnsi="Arial" w:cs="Arial"/>
          <w:color w:val="111111"/>
        </w:rPr>
        <w:t>utvrđene</w:t>
      </w:r>
      <w:proofErr w:type="spellEnd"/>
      <w:r>
        <w:rPr>
          <w:rFonts w:ascii="Arial" w:hAnsi="Arial" w:cs="Arial"/>
          <w:color w:val="111111"/>
        </w:rPr>
        <w:t xml:space="preserve"> </w:t>
      </w:r>
      <w:proofErr w:type="spellStart"/>
      <w:r>
        <w:rPr>
          <w:rFonts w:ascii="Arial" w:hAnsi="Arial" w:cs="Arial"/>
          <w:color w:val="111111"/>
        </w:rPr>
        <w:t>Ustavom</w:t>
      </w:r>
      <w:proofErr w:type="spellEnd"/>
      <w:r>
        <w:rPr>
          <w:rFonts w:ascii="Arial" w:hAnsi="Arial" w:cs="Arial"/>
          <w:color w:val="111111"/>
        </w:rPr>
        <w:t>.</w:t>
      </w:r>
    </w:p>
    <w:p w:rsidR="00693BFB" w:rsidRDefault="00693BFB" w:rsidP="00693BFB">
      <w:pPr>
        <w:pStyle w:val="FootnoteText"/>
        <w:ind w:firstLine="720"/>
        <w:jc w:val="both"/>
        <w:rPr>
          <w:rFonts w:ascii="Arial" w:hAnsi="Arial" w:cs="Arial"/>
          <w:color w:val="111111"/>
        </w:rPr>
      </w:pPr>
      <w:proofErr w:type="spellStart"/>
      <w:r>
        <w:rPr>
          <w:rFonts w:ascii="Arial" w:hAnsi="Arial" w:cs="Arial"/>
          <w:color w:val="111111"/>
        </w:rPr>
        <w:t>Ako</w:t>
      </w:r>
      <w:proofErr w:type="spellEnd"/>
      <w:r>
        <w:rPr>
          <w:rFonts w:ascii="Arial" w:hAnsi="Arial" w:cs="Arial"/>
          <w:color w:val="111111"/>
        </w:rPr>
        <w:t xml:space="preserve"> je u </w:t>
      </w:r>
      <w:proofErr w:type="spellStart"/>
      <w:r>
        <w:rPr>
          <w:rFonts w:ascii="Arial" w:hAnsi="Arial" w:cs="Arial"/>
          <w:color w:val="111111"/>
        </w:rPr>
        <w:t>toku</w:t>
      </w:r>
      <w:proofErr w:type="spellEnd"/>
      <w:r>
        <w:rPr>
          <w:rFonts w:ascii="Arial" w:hAnsi="Arial" w:cs="Arial"/>
          <w:color w:val="111111"/>
        </w:rPr>
        <w:t xml:space="preserve"> </w:t>
      </w:r>
      <w:proofErr w:type="spellStart"/>
      <w:r>
        <w:rPr>
          <w:rFonts w:ascii="Arial" w:hAnsi="Arial" w:cs="Arial"/>
          <w:color w:val="111111"/>
        </w:rPr>
        <w:t>postupka</w:t>
      </w:r>
      <w:proofErr w:type="spellEnd"/>
      <w:r>
        <w:rPr>
          <w:rFonts w:ascii="Arial" w:hAnsi="Arial" w:cs="Arial"/>
          <w:color w:val="111111"/>
        </w:rPr>
        <w:t xml:space="preserve"> </w:t>
      </w:r>
      <w:proofErr w:type="spellStart"/>
      <w:r>
        <w:rPr>
          <w:rFonts w:ascii="Arial" w:hAnsi="Arial" w:cs="Arial"/>
          <w:color w:val="111111"/>
        </w:rPr>
        <w:t>za</w:t>
      </w:r>
      <w:proofErr w:type="spellEnd"/>
      <w:r>
        <w:rPr>
          <w:rFonts w:ascii="Arial" w:hAnsi="Arial" w:cs="Arial"/>
          <w:color w:val="111111"/>
        </w:rPr>
        <w:t xml:space="preserve"> </w:t>
      </w:r>
      <w:proofErr w:type="spellStart"/>
      <w:r>
        <w:rPr>
          <w:rFonts w:ascii="Arial" w:hAnsi="Arial" w:cs="Arial"/>
          <w:color w:val="111111"/>
        </w:rPr>
        <w:t>ocjenu</w:t>
      </w:r>
      <w:proofErr w:type="spellEnd"/>
      <w:r>
        <w:rPr>
          <w:rFonts w:ascii="Arial" w:hAnsi="Arial" w:cs="Arial"/>
          <w:color w:val="111111"/>
        </w:rPr>
        <w:t xml:space="preserve"> </w:t>
      </w:r>
      <w:proofErr w:type="spellStart"/>
      <w:r>
        <w:rPr>
          <w:rFonts w:ascii="Arial" w:hAnsi="Arial" w:cs="Arial"/>
          <w:color w:val="111111"/>
        </w:rPr>
        <w:t>ustavnosti</w:t>
      </w:r>
      <w:proofErr w:type="spellEnd"/>
      <w:r>
        <w:rPr>
          <w:rFonts w:ascii="Arial" w:hAnsi="Arial" w:cs="Arial"/>
          <w:color w:val="111111"/>
        </w:rPr>
        <w:t xml:space="preserve"> i </w:t>
      </w:r>
      <w:proofErr w:type="spellStart"/>
      <w:r>
        <w:rPr>
          <w:rFonts w:ascii="Arial" w:hAnsi="Arial" w:cs="Arial"/>
          <w:color w:val="111111"/>
        </w:rPr>
        <w:t>zakonitosti</w:t>
      </w:r>
      <w:proofErr w:type="spellEnd"/>
      <w:r>
        <w:rPr>
          <w:rFonts w:ascii="Arial" w:hAnsi="Arial" w:cs="Arial"/>
          <w:color w:val="111111"/>
        </w:rPr>
        <w:t xml:space="preserve"> </w:t>
      </w:r>
      <w:proofErr w:type="spellStart"/>
      <w:r>
        <w:rPr>
          <w:rFonts w:ascii="Arial" w:hAnsi="Arial" w:cs="Arial"/>
          <w:color w:val="111111"/>
        </w:rPr>
        <w:t>propis</w:t>
      </w:r>
      <w:proofErr w:type="spellEnd"/>
      <w:r>
        <w:rPr>
          <w:rFonts w:ascii="Arial" w:hAnsi="Arial" w:cs="Arial"/>
          <w:color w:val="111111"/>
        </w:rPr>
        <w:t xml:space="preserve"> </w:t>
      </w:r>
      <w:proofErr w:type="spellStart"/>
      <w:r>
        <w:rPr>
          <w:rFonts w:ascii="Arial" w:hAnsi="Arial" w:cs="Arial"/>
          <w:color w:val="111111"/>
        </w:rPr>
        <w:t>prestao</w:t>
      </w:r>
      <w:proofErr w:type="spellEnd"/>
      <w:r>
        <w:rPr>
          <w:rFonts w:ascii="Arial" w:hAnsi="Arial" w:cs="Arial"/>
          <w:color w:val="111111"/>
        </w:rPr>
        <w:t xml:space="preserve"> da </w:t>
      </w:r>
      <w:proofErr w:type="spellStart"/>
      <w:r>
        <w:rPr>
          <w:rFonts w:ascii="Arial" w:hAnsi="Arial" w:cs="Arial"/>
          <w:color w:val="111111"/>
        </w:rPr>
        <w:t>važi</w:t>
      </w:r>
      <w:proofErr w:type="spellEnd"/>
      <w:r>
        <w:rPr>
          <w:rFonts w:ascii="Arial" w:hAnsi="Arial" w:cs="Arial"/>
          <w:color w:val="111111"/>
        </w:rPr>
        <w:t xml:space="preserve">, a </w:t>
      </w:r>
      <w:proofErr w:type="spellStart"/>
      <w:r>
        <w:rPr>
          <w:rFonts w:ascii="Arial" w:hAnsi="Arial" w:cs="Arial"/>
          <w:color w:val="111111"/>
        </w:rPr>
        <w:t>nijesu</w:t>
      </w:r>
      <w:proofErr w:type="spellEnd"/>
      <w:r>
        <w:rPr>
          <w:rFonts w:ascii="Arial" w:hAnsi="Arial" w:cs="Arial"/>
          <w:color w:val="111111"/>
        </w:rPr>
        <w:t xml:space="preserve"> </w:t>
      </w:r>
      <w:proofErr w:type="spellStart"/>
      <w:r>
        <w:rPr>
          <w:rFonts w:ascii="Arial" w:hAnsi="Arial" w:cs="Arial"/>
          <w:color w:val="111111"/>
        </w:rPr>
        <w:t>otklonjene</w:t>
      </w:r>
      <w:proofErr w:type="spellEnd"/>
      <w:r>
        <w:rPr>
          <w:rFonts w:ascii="Arial" w:hAnsi="Arial" w:cs="Arial"/>
          <w:color w:val="111111"/>
        </w:rPr>
        <w:t xml:space="preserve"> </w:t>
      </w:r>
      <w:proofErr w:type="spellStart"/>
      <w:r>
        <w:rPr>
          <w:rFonts w:ascii="Arial" w:hAnsi="Arial" w:cs="Arial"/>
          <w:color w:val="111111"/>
        </w:rPr>
        <w:t>posljedice</w:t>
      </w:r>
      <w:proofErr w:type="spellEnd"/>
      <w:r>
        <w:rPr>
          <w:rFonts w:ascii="Arial" w:hAnsi="Arial" w:cs="Arial"/>
          <w:color w:val="111111"/>
        </w:rPr>
        <w:t xml:space="preserve"> </w:t>
      </w:r>
      <w:proofErr w:type="spellStart"/>
      <w:r>
        <w:rPr>
          <w:rFonts w:ascii="Arial" w:hAnsi="Arial" w:cs="Arial"/>
          <w:color w:val="111111"/>
        </w:rPr>
        <w:t>njegove</w:t>
      </w:r>
      <w:proofErr w:type="spellEnd"/>
      <w:r>
        <w:rPr>
          <w:rFonts w:ascii="Arial" w:hAnsi="Arial" w:cs="Arial"/>
          <w:color w:val="111111"/>
        </w:rPr>
        <w:t xml:space="preserve"> </w:t>
      </w:r>
      <w:proofErr w:type="spellStart"/>
      <w:r>
        <w:rPr>
          <w:rFonts w:ascii="Arial" w:hAnsi="Arial" w:cs="Arial"/>
          <w:color w:val="111111"/>
        </w:rPr>
        <w:t>primjene</w:t>
      </w:r>
      <w:proofErr w:type="spellEnd"/>
      <w:r>
        <w:rPr>
          <w:rFonts w:ascii="Arial" w:hAnsi="Arial" w:cs="Arial"/>
          <w:color w:val="111111"/>
        </w:rPr>
        <w:t xml:space="preserve">, </w:t>
      </w:r>
      <w:proofErr w:type="spellStart"/>
      <w:r>
        <w:rPr>
          <w:rFonts w:ascii="Arial" w:hAnsi="Arial" w:cs="Arial"/>
          <w:color w:val="111111"/>
        </w:rPr>
        <w:t>Ustavni</w:t>
      </w:r>
      <w:proofErr w:type="spellEnd"/>
      <w:r>
        <w:rPr>
          <w:rFonts w:ascii="Arial" w:hAnsi="Arial" w:cs="Arial"/>
          <w:color w:val="111111"/>
        </w:rPr>
        <w:t xml:space="preserve"> </w:t>
      </w:r>
      <w:proofErr w:type="spellStart"/>
      <w:r>
        <w:rPr>
          <w:rFonts w:ascii="Arial" w:hAnsi="Arial" w:cs="Arial"/>
          <w:color w:val="111111"/>
        </w:rPr>
        <w:t>sud</w:t>
      </w:r>
      <w:proofErr w:type="spellEnd"/>
      <w:r>
        <w:rPr>
          <w:rFonts w:ascii="Arial" w:hAnsi="Arial" w:cs="Arial"/>
          <w:color w:val="111111"/>
        </w:rPr>
        <w:t xml:space="preserve"> </w:t>
      </w:r>
      <w:proofErr w:type="spellStart"/>
      <w:r>
        <w:rPr>
          <w:rFonts w:ascii="Arial" w:hAnsi="Arial" w:cs="Arial"/>
          <w:color w:val="111111"/>
        </w:rPr>
        <w:t>utvrđuje</w:t>
      </w:r>
      <w:proofErr w:type="spellEnd"/>
      <w:r>
        <w:rPr>
          <w:rFonts w:ascii="Arial" w:hAnsi="Arial" w:cs="Arial"/>
          <w:color w:val="111111"/>
        </w:rPr>
        <w:t xml:space="preserve"> da li je </w:t>
      </w:r>
      <w:proofErr w:type="spellStart"/>
      <w:r>
        <w:rPr>
          <w:rFonts w:ascii="Arial" w:hAnsi="Arial" w:cs="Arial"/>
          <w:color w:val="111111"/>
        </w:rPr>
        <w:t>taj</w:t>
      </w:r>
      <w:proofErr w:type="spellEnd"/>
      <w:r>
        <w:rPr>
          <w:rFonts w:ascii="Arial" w:hAnsi="Arial" w:cs="Arial"/>
          <w:color w:val="111111"/>
        </w:rPr>
        <w:t xml:space="preserve"> </w:t>
      </w:r>
      <w:proofErr w:type="spellStart"/>
      <w:r>
        <w:rPr>
          <w:rFonts w:ascii="Arial" w:hAnsi="Arial" w:cs="Arial"/>
          <w:color w:val="111111"/>
        </w:rPr>
        <w:t>propis</w:t>
      </w:r>
      <w:proofErr w:type="spellEnd"/>
      <w:r>
        <w:rPr>
          <w:rFonts w:ascii="Arial" w:hAnsi="Arial" w:cs="Arial"/>
          <w:color w:val="111111"/>
        </w:rPr>
        <w:t xml:space="preserve"> bio </w:t>
      </w:r>
      <w:proofErr w:type="spellStart"/>
      <w:r>
        <w:rPr>
          <w:rFonts w:ascii="Arial" w:hAnsi="Arial" w:cs="Arial"/>
          <w:color w:val="111111"/>
        </w:rPr>
        <w:t>saglasan</w:t>
      </w:r>
      <w:proofErr w:type="spellEnd"/>
      <w:r>
        <w:rPr>
          <w:rFonts w:ascii="Arial" w:hAnsi="Arial" w:cs="Arial"/>
          <w:color w:val="111111"/>
        </w:rPr>
        <w:t xml:space="preserve"> </w:t>
      </w:r>
      <w:proofErr w:type="spellStart"/>
      <w:proofErr w:type="gramStart"/>
      <w:r>
        <w:rPr>
          <w:rFonts w:ascii="Arial" w:hAnsi="Arial" w:cs="Arial"/>
          <w:color w:val="111111"/>
        </w:rPr>
        <w:t>sa</w:t>
      </w:r>
      <w:proofErr w:type="spellEnd"/>
      <w:proofErr w:type="gramEnd"/>
      <w:r>
        <w:rPr>
          <w:rFonts w:ascii="Arial" w:hAnsi="Arial" w:cs="Arial"/>
          <w:color w:val="111111"/>
        </w:rPr>
        <w:t xml:space="preserve"> </w:t>
      </w:r>
      <w:proofErr w:type="spellStart"/>
      <w:r>
        <w:rPr>
          <w:rFonts w:ascii="Arial" w:hAnsi="Arial" w:cs="Arial"/>
          <w:color w:val="111111"/>
        </w:rPr>
        <w:t>Ustavom</w:t>
      </w:r>
      <w:proofErr w:type="spellEnd"/>
      <w:r>
        <w:rPr>
          <w:rFonts w:ascii="Arial" w:hAnsi="Arial" w:cs="Arial"/>
          <w:color w:val="111111"/>
        </w:rPr>
        <w:t xml:space="preserve">, </w:t>
      </w:r>
      <w:proofErr w:type="spellStart"/>
      <w:r>
        <w:rPr>
          <w:rFonts w:ascii="Arial" w:hAnsi="Arial" w:cs="Arial"/>
          <w:color w:val="111111"/>
        </w:rPr>
        <w:t>odnosno</w:t>
      </w:r>
      <w:proofErr w:type="spellEnd"/>
      <w:r>
        <w:rPr>
          <w:rFonts w:ascii="Arial" w:hAnsi="Arial" w:cs="Arial"/>
          <w:color w:val="111111"/>
        </w:rPr>
        <w:t xml:space="preserve"> </w:t>
      </w:r>
      <w:proofErr w:type="spellStart"/>
      <w:r>
        <w:rPr>
          <w:rFonts w:ascii="Arial" w:hAnsi="Arial" w:cs="Arial"/>
          <w:color w:val="111111"/>
        </w:rPr>
        <w:t>sa</w:t>
      </w:r>
      <w:proofErr w:type="spellEnd"/>
      <w:r>
        <w:rPr>
          <w:rFonts w:ascii="Arial" w:hAnsi="Arial" w:cs="Arial"/>
          <w:color w:val="111111"/>
        </w:rPr>
        <w:t xml:space="preserve"> </w:t>
      </w:r>
      <w:proofErr w:type="spellStart"/>
      <w:r>
        <w:rPr>
          <w:rFonts w:ascii="Arial" w:hAnsi="Arial" w:cs="Arial"/>
          <w:color w:val="111111"/>
        </w:rPr>
        <w:t>zakonom</w:t>
      </w:r>
      <w:proofErr w:type="spellEnd"/>
      <w:r>
        <w:rPr>
          <w:rFonts w:ascii="Arial" w:hAnsi="Arial" w:cs="Arial"/>
          <w:color w:val="111111"/>
        </w:rPr>
        <w:t xml:space="preserve"> </w:t>
      </w:r>
      <w:proofErr w:type="spellStart"/>
      <w:r>
        <w:rPr>
          <w:rFonts w:ascii="Arial" w:hAnsi="Arial" w:cs="Arial"/>
          <w:color w:val="111111"/>
        </w:rPr>
        <w:t>za</w:t>
      </w:r>
      <w:proofErr w:type="spellEnd"/>
      <w:r>
        <w:rPr>
          <w:rFonts w:ascii="Arial" w:hAnsi="Arial" w:cs="Arial"/>
          <w:color w:val="111111"/>
        </w:rPr>
        <w:t xml:space="preserve"> </w:t>
      </w:r>
      <w:proofErr w:type="spellStart"/>
      <w:r>
        <w:rPr>
          <w:rFonts w:ascii="Arial" w:hAnsi="Arial" w:cs="Arial"/>
          <w:color w:val="111111"/>
        </w:rPr>
        <w:t>vrijeme</w:t>
      </w:r>
      <w:proofErr w:type="spellEnd"/>
      <w:r>
        <w:rPr>
          <w:rFonts w:ascii="Arial" w:hAnsi="Arial" w:cs="Arial"/>
          <w:color w:val="111111"/>
        </w:rPr>
        <w:t xml:space="preserve"> </w:t>
      </w:r>
      <w:proofErr w:type="spellStart"/>
      <w:r>
        <w:rPr>
          <w:rFonts w:ascii="Arial" w:hAnsi="Arial" w:cs="Arial"/>
          <w:color w:val="111111"/>
        </w:rPr>
        <w:t>njegovog</w:t>
      </w:r>
      <w:proofErr w:type="spellEnd"/>
      <w:r>
        <w:rPr>
          <w:rFonts w:ascii="Arial" w:hAnsi="Arial" w:cs="Arial"/>
          <w:color w:val="111111"/>
        </w:rPr>
        <w:t xml:space="preserve"> </w:t>
      </w:r>
      <w:proofErr w:type="spellStart"/>
      <w:r>
        <w:rPr>
          <w:rFonts w:ascii="Arial" w:hAnsi="Arial" w:cs="Arial"/>
          <w:color w:val="111111"/>
        </w:rPr>
        <w:t>važenja</w:t>
      </w:r>
      <w:proofErr w:type="spellEnd"/>
      <w:r>
        <w:rPr>
          <w:rFonts w:ascii="Arial" w:hAnsi="Arial" w:cs="Arial"/>
          <w:color w:val="111111"/>
        </w:rPr>
        <w:t xml:space="preserve">. </w:t>
      </w:r>
    </w:p>
    <w:p w:rsidR="00693BFB" w:rsidRDefault="00693BFB" w:rsidP="00693BFB">
      <w:pPr>
        <w:pStyle w:val="FootnoteText"/>
        <w:ind w:firstLine="720"/>
        <w:jc w:val="both"/>
        <w:rPr>
          <w:rFonts w:ascii="Calibri" w:hAnsi="Calibri"/>
        </w:rPr>
      </w:pPr>
      <w:proofErr w:type="spellStart"/>
      <w:proofErr w:type="gramStart"/>
      <w:r>
        <w:rPr>
          <w:rFonts w:ascii="Arial" w:hAnsi="Arial" w:cs="Arial"/>
          <w:color w:val="111111"/>
        </w:rPr>
        <w:t>Ustavni</w:t>
      </w:r>
      <w:proofErr w:type="spellEnd"/>
      <w:r>
        <w:rPr>
          <w:rFonts w:ascii="Arial" w:hAnsi="Arial" w:cs="Arial"/>
          <w:color w:val="111111"/>
        </w:rPr>
        <w:t xml:space="preserve"> </w:t>
      </w:r>
      <w:proofErr w:type="spellStart"/>
      <w:r>
        <w:rPr>
          <w:rFonts w:ascii="Arial" w:hAnsi="Arial" w:cs="Arial"/>
          <w:color w:val="111111"/>
        </w:rPr>
        <w:t>sud</w:t>
      </w:r>
      <w:proofErr w:type="spellEnd"/>
      <w:r>
        <w:rPr>
          <w:rFonts w:ascii="Arial" w:hAnsi="Arial" w:cs="Arial"/>
          <w:color w:val="111111"/>
        </w:rPr>
        <w:t xml:space="preserve"> </w:t>
      </w:r>
      <w:proofErr w:type="spellStart"/>
      <w:r>
        <w:rPr>
          <w:rFonts w:ascii="Arial" w:hAnsi="Arial" w:cs="Arial"/>
          <w:color w:val="111111"/>
        </w:rPr>
        <w:t>prati</w:t>
      </w:r>
      <w:proofErr w:type="spellEnd"/>
      <w:r>
        <w:rPr>
          <w:rFonts w:ascii="Arial" w:hAnsi="Arial" w:cs="Arial"/>
          <w:color w:val="111111"/>
        </w:rPr>
        <w:t xml:space="preserve"> </w:t>
      </w:r>
      <w:proofErr w:type="spellStart"/>
      <w:r>
        <w:rPr>
          <w:rFonts w:ascii="Arial" w:hAnsi="Arial" w:cs="Arial"/>
          <w:color w:val="111111"/>
        </w:rPr>
        <w:t>ostvarivanje</w:t>
      </w:r>
      <w:proofErr w:type="spellEnd"/>
      <w:r>
        <w:rPr>
          <w:rFonts w:ascii="Arial" w:hAnsi="Arial" w:cs="Arial"/>
          <w:color w:val="111111"/>
        </w:rPr>
        <w:t xml:space="preserve"> </w:t>
      </w:r>
      <w:proofErr w:type="spellStart"/>
      <w:r>
        <w:rPr>
          <w:rFonts w:ascii="Arial" w:hAnsi="Arial" w:cs="Arial"/>
          <w:color w:val="111111"/>
        </w:rPr>
        <w:t>ustavnosti</w:t>
      </w:r>
      <w:proofErr w:type="spellEnd"/>
      <w:r>
        <w:rPr>
          <w:rFonts w:ascii="Arial" w:hAnsi="Arial" w:cs="Arial"/>
          <w:color w:val="111111"/>
        </w:rPr>
        <w:t xml:space="preserve"> i </w:t>
      </w:r>
      <w:proofErr w:type="spellStart"/>
      <w:r>
        <w:rPr>
          <w:rFonts w:ascii="Arial" w:hAnsi="Arial" w:cs="Arial"/>
          <w:color w:val="111111"/>
        </w:rPr>
        <w:t>zakonitosti</w:t>
      </w:r>
      <w:proofErr w:type="spellEnd"/>
      <w:r>
        <w:rPr>
          <w:rFonts w:ascii="Arial" w:hAnsi="Arial" w:cs="Arial"/>
          <w:color w:val="111111"/>
        </w:rPr>
        <w:t xml:space="preserve"> i o </w:t>
      </w:r>
      <w:proofErr w:type="spellStart"/>
      <w:r>
        <w:rPr>
          <w:rFonts w:ascii="Arial" w:hAnsi="Arial" w:cs="Arial"/>
          <w:color w:val="111111"/>
        </w:rPr>
        <w:t>uočenim</w:t>
      </w:r>
      <w:proofErr w:type="spellEnd"/>
      <w:r>
        <w:rPr>
          <w:rFonts w:ascii="Arial" w:hAnsi="Arial" w:cs="Arial"/>
          <w:color w:val="111111"/>
        </w:rPr>
        <w:t xml:space="preserve"> </w:t>
      </w:r>
      <w:proofErr w:type="spellStart"/>
      <w:r>
        <w:rPr>
          <w:rFonts w:ascii="Arial" w:hAnsi="Arial" w:cs="Arial"/>
          <w:color w:val="111111"/>
        </w:rPr>
        <w:t>pojavama</w:t>
      </w:r>
      <w:proofErr w:type="spellEnd"/>
      <w:r>
        <w:rPr>
          <w:rFonts w:ascii="Arial" w:hAnsi="Arial" w:cs="Arial"/>
          <w:color w:val="111111"/>
        </w:rPr>
        <w:t xml:space="preserve"> </w:t>
      </w:r>
      <w:proofErr w:type="spellStart"/>
      <w:r>
        <w:rPr>
          <w:rFonts w:ascii="Arial" w:hAnsi="Arial" w:cs="Arial"/>
          <w:color w:val="111111"/>
        </w:rPr>
        <w:t>neustavnosti</w:t>
      </w:r>
      <w:proofErr w:type="spellEnd"/>
      <w:r>
        <w:rPr>
          <w:rFonts w:ascii="Arial" w:hAnsi="Arial" w:cs="Arial"/>
          <w:color w:val="111111"/>
        </w:rPr>
        <w:t xml:space="preserve"> i </w:t>
      </w:r>
      <w:proofErr w:type="spellStart"/>
      <w:r>
        <w:rPr>
          <w:rFonts w:ascii="Arial" w:hAnsi="Arial" w:cs="Arial"/>
          <w:color w:val="111111"/>
        </w:rPr>
        <w:t>nezakonitosti</w:t>
      </w:r>
      <w:proofErr w:type="spellEnd"/>
      <w:r>
        <w:rPr>
          <w:rFonts w:ascii="Arial" w:hAnsi="Arial" w:cs="Arial"/>
          <w:color w:val="111111"/>
        </w:rPr>
        <w:t xml:space="preserve"> </w:t>
      </w:r>
      <w:proofErr w:type="spellStart"/>
      <w:r>
        <w:rPr>
          <w:rFonts w:ascii="Arial" w:hAnsi="Arial" w:cs="Arial"/>
          <w:color w:val="111111"/>
        </w:rPr>
        <w:t>obavještava</w:t>
      </w:r>
      <w:proofErr w:type="spellEnd"/>
      <w:r>
        <w:rPr>
          <w:rFonts w:ascii="Arial" w:hAnsi="Arial" w:cs="Arial"/>
          <w:color w:val="111111"/>
        </w:rPr>
        <w:t xml:space="preserve"> </w:t>
      </w:r>
      <w:proofErr w:type="spellStart"/>
      <w:r>
        <w:rPr>
          <w:rFonts w:ascii="Arial" w:hAnsi="Arial" w:cs="Arial"/>
          <w:color w:val="111111"/>
        </w:rPr>
        <w:t>Skupštinu</w:t>
      </w:r>
      <w:proofErr w:type="spellEnd"/>
      <w:r>
        <w:rPr>
          <w:rFonts w:ascii="Arial" w:hAnsi="Arial" w:cs="Arial"/>
          <w:color w:val="111111"/>
        </w:rPr>
        <w:t>.</w:t>
      </w:r>
      <w:proofErr w:type="gramEnd"/>
    </w:p>
  </w:footnote>
  <w:footnote w:id="19">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r>
        <w:rPr>
          <w:rFonts w:ascii="Arial" w:hAnsi="Arial" w:cs="Arial"/>
        </w:rPr>
        <w:t>Amandmani</w:t>
      </w:r>
      <w:proofErr w:type="spellEnd"/>
      <w:r>
        <w:rPr>
          <w:rFonts w:ascii="Arial" w:hAnsi="Arial" w:cs="Arial"/>
        </w:rPr>
        <w:t xml:space="preserve"> I–XV </w:t>
      </w:r>
      <w:proofErr w:type="spellStart"/>
      <w:proofErr w:type="gramStart"/>
      <w:r>
        <w:rPr>
          <w:rFonts w:ascii="Arial" w:hAnsi="Arial" w:cs="Arial"/>
        </w:rPr>
        <w:t>na</w:t>
      </w:r>
      <w:proofErr w:type="spellEnd"/>
      <w:proofErr w:type="gramEnd"/>
      <w:r>
        <w:rPr>
          <w:rFonts w:ascii="Arial" w:hAnsi="Arial" w:cs="Arial"/>
        </w:rPr>
        <w:t xml:space="preserve"> </w:t>
      </w:r>
      <w:proofErr w:type="spellStart"/>
      <w:r>
        <w:rPr>
          <w:rFonts w:ascii="Arial" w:hAnsi="Arial" w:cs="Arial"/>
        </w:rPr>
        <w:t>Ustav</w:t>
      </w:r>
      <w:proofErr w:type="spellEnd"/>
      <w:r>
        <w:rPr>
          <w:rFonts w:ascii="Arial" w:hAnsi="Arial" w:cs="Arial"/>
        </w:rPr>
        <w:t xml:space="preserve"> CG 2007.</w:t>
      </w:r>
    </w:p>
  </w:footnote>
  <w:footnote w:id="20">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r>
        <w:rPr>
          <w:rFonts w:ascii="Arial" w:hAnsi="Arial" w:cs="Arial"/>
        </w:rPr>
        <w:t>Maja</w:t>
      </w:r>
      <w:proofErr w:type="spellEnd"/>
      <w:r>
        <w:rPr>
          <w:rFonts w:ascii="Arial" w:hAnsi="Arial" w:cs="Arial"/>
        </w:rPr>
        <w:t xml:space="preserve"> </w:t>
      </w:r>
      <w:proofErr w:type="spellStart"/>
      <w:r>
        <w:rPr>
          <w:rFonts w:ascii="Arial" w:hAnsi="Arial" w:cs="Arial"/>
        </w:rPr>
        <w:t>Nastić</w:t>
      </w:r>
      <w:proofErr w:type="spellEnd"/>
      <w:r>
        <w:rPr>
          <w:rFonts w:ascii="Arial" w:hAnsi="Arial" w:cs="Arial"/>
        </w:rPr>
        <w:t xml:space="preserve">, </w:t>
      </w:r>
      <w:proofErr w:type="spellStart"/>
      <w:r>
        <w:rPr>
          <w:rFonts w:ascii="Arial" w:hAnsi="Arial" w:cs="Arial"/>
        </w:rPr>
        <w:t>citirani</w:t>
      </w:r>
      <w:proofErr w:type="spellEnd"/>
      <w:r>
        <w:rPr>
          <w:rFonts w:ascii="Arial" w:hAnsi="Arial" w:cs="Arial"/>
        </w:rPr>
        <w:t xml:space="preserve"> rad, str. 205.</w:t>
      </w:r>
    </w:p>
  </w:footnote>
  <w:footnote w:id="21">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V. </w:t>
      </w:r>
      <w:proofErr w:type="spellStart"/>
      <w:r>
        <w:rPr>
          <w:rFonts w:ascii="Arial" w:hAnsi="Arial" w:cs="Arial"/>
        </w:rPr>
        <w:t>Vasović</w:t>
      </w:r>
      <w:proofErr w:type="spellEnd"/>
      <w:r>
        <w:rPr>
          <w:rFonts w:ascii="Arial" w:hAnsi="Arial" w:cs="Arial"/>
        </w:rPr>
        <w:t xml:space="preserve">, V. </w:t>
      </w:r>
      <w:proofErr w:type="spellStart"/>
      <w:r>
        <w:rPr>
          <w:rFonts w:ascii="Arial" w:hAnsi="Arial" w:cs="Arial"/>
        </w:rPr>
        <w:t>Goati</w:t>
      </w:r>
      <w:proofErr w:type="spellEnd"/>
      <w:r>
        <w:rPr>
          <w:rFonts w:ascii="Arial" w:hAnsi="Arial" w:cs="Arial"/>
        </w:rPr>
        <w:t xml:space="preserve">, </w:t>
      </w:r>
      <w:proofErr w:type="spellStart"/>
      <w:r>
        <w:rPr>
          <w:rFonts w:ascii="Arial" w:hAnsi="Arial" w:cs="Arial"/>
          <w:i/>
        </w:rPr>
        <w:t>Izbori</w:t>
      </w:r>
      <w:proofErr w:type="spellEnd"/>
      <w:r>
        <w:rPr>
          <w:rFonts w:ascii="Arial" w:hAnsi="Arial" w:cs="Arial"/>
          <w:i/>
        </w:rPr>
        <w:t xml:space="preserve"> i </w:t>
      </w:r>
      <w:proofErr w:type="spellStart"/>
      <w:r>
        <w:rPr>
          <w:rFonts w:ascii="Arial" w:hAnsi="Arial" w:cs="Arial"/>
          <w:i/>
        </w:rPr>
        <w:t>izborni</w:t>
      </w:r>
      <w:proofErr w:type="spellEnd"/>
      <w:r>
        <w:rPr>
          <w:rFonts w:ascii="Arial" w:hAnsi="Arial" w:cs="Arial"/>
          <w:i/>
        </w:rPr>
        <w:t xml:space="preserve"> </w:t>
      </w:r>
      <w:proofErr w:type="spellStart"/>
      <w:r>
        <w:rPr>
          <w:rFonts w:ascii="Arial" w:hAnsi="Arial" w:cs="Arial"/>
          <w:i/>
        </w:rPr>
        <w:t>sistemi</w:t>
      </w:r>
      <w:proofErr w:type="spellEnd"/>
      <w:r>
        <w:rPr>
          <w:rFonts w:ascii="Arial" w:hAnsi="Arial" w:cs="Arial"/>
        </w:rPr>
        <w:t>, Beograd, 1993, str. 167.</w:t>
      </w:r>
    </w:p>
  </w:footnote>
  <w:footnote w:id="22">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V. </w:t>
      </w:r>
      <w:proofErr w:type="spellStart"/>
      <w:r>
        <w:rPr>
          <w:rFonts w:ascii="Arial" w:hAnsi="Arial" w:cs="Arial"/>
        </w:rPr>
        <w:t>Goati</w:t>
      </w:r>
      <w:proofErr w:type="spellEnd"/>
      <w:r>
        <w:rPr>
          <w:rFonts w:ascii="Arial" w:hAnsi="Arial" w:cs="Arial"/>
        </w:rPr>
        <w:t xml:space="preserve">, </w:t>
      </w:r>
      <w:proofErr w:type="spellStart"/>
      <w:r>
        <w:rPr>
          <w:rFonts w:ascii="Arial" w:hAnsi="Arial" w:cs="Arial"/>
          <w:i/>
        </w:rPr>
        <w:t>Slobodni</w:t>
      </w:r>
      <w:proofErr w:type="spellEnd"/>
      <w:r>
        <w:rPr>
          <w:rFonts w:ascii="Arial" w:hAnsi="Arial" w:cs="Arial"/>
          <w:i/>
        </w:rPr>
        <w:t xml:space="preserve"> i </w:t>
      </w:r>
      <w:proofErr w:type="spellStart"/>
      <w:r>
        <w:rPr>
          <w:rFonts w:ascii="Arial" w:hAnsi="Arial" w:cs="Arial"/>
          <w:i/>
        </w:rPr>
        <w:t>pošteni</w:t>
      </w:r>
      <w:proofErr w:type="spellEnd"/>
      <w:r>
        <w:rPr>
          <w:rFonts w:ascii="Arial" w:hAnsi="Arial" w:cs="Arial"/>
          <w:i/>
        </w:rPr>
        <w:t xml:space="preserve"> </w:t>
      </w:r>
      <w:proofErr w:type="spellStart"/>
      <w:r>
        <w:rPr>
          <w:rFonts w:ascii="Arial" w:hAnsi="Arial" w:cs="Arial"/>
          <w:i/>
        </w:rPr>
        <w:t>izbori</w:t>
      </w:r>
      <w:proofErr w:type="spellEnd"/>
      <w:r>
        <w:rPr>
          <w:rFonts w:ascii="Arial" w:hAnsi="Arial" w:cs="Arial"/>
          <w:i/>
        </w:rPr>
        <w:t xml:space="preserve"> </w:t>
      </w:r>
      <w:proofErr w:type="spellStart"/>
      <w:r>
        <w:rPr>
          <w:rFonts w:ascii="Arial" w:hAnsi="Arial" w:cs="Arial"/>
          <w:i/>
        </w:rPr>
        <w:t>pretpostavka</w:t>
      </w:r>
      <w:proofErr w:type="spellEnd"/>
      <w:r>
        <w:rPr>
          <w:rFonts w:ascii="Arial" w:hAnsi="Arial" w:cs="Arial"/>
          <w:i/>
        </w:rPr>
        <w:t xml:space="preserve"> </w:t>
      </w:r>
      <w:proofErr w:type="spellStart"/>
      <w:r>
        <w:rPr>
          <w:rFonts w:ascii="Arial" w:hAnsi="Arial" w:cs="Arial"/>
          <w:i/>
        </w:rPr>
        <w:t>demokratskog</w:t>
      </w:r>
      <w:proofErr w:type="spellEnd"/>
      <w:r>
        <w:rPr>
          <w:rFonts w:ascii="Arial" w:hAnsi="Arial" w:cs="Arial"/>
          <w:i/>
        </w:rPr>
        <w:t xml:space="preserve"> </w:t>
      </w:r>
      <w:proofErr w:type="spellStart"/>
      <w:r>
        <w:rPr>
          <w:rFonts w:ascii="Arial" w:hAnsi="Arial" w:cs="Arial"/>
          <w:i/>
        </w:rPr>
        <w:t>poretka</w:t>
      </w:r>
      <w:proofErr w:type="spellEnd"/>
      <w:r>
        <w:rPr>
          <w:rFonts w:ascii="Arial" w:hAnsi="Arial" w:cs="Arial"/>
        </w:rPr>
        <w:t xml:space="preserve">, </w:t>
      </w:r>
      <w:proofErr w:type="spellStart"/>
      <w:r>
        <w:rPr>
          <w:rFonts w:ascii="Arial" w:hAnsi="Arial" w:cs="Arial"/>
        </w:rPr>
        <w:t>Pravni</w:t>
      </w:r>
      <w:proofErr w:type="spellEnd"/>
      <w:r>
        <w:rPr>
          <w:rFonts w:ascii="Arial" w:hAnsi="Arial" w:cs="Arial"/>
        </w:rPr>
        <w:t xml:space="preserve"> </w:t>
      </w:r>
      <w:proofErr w:type="spellStart"/>
      <w:r>
        <w:rPr>
          <w:rFonts w:ascii="Arial" w:hAnsi="Arial" w:cs="Arial"/>
        </w:rPr>
        <w:t>informator</w:t>
      </w:r>
      <w:proofErr w:type="spellEnd"/>
      <w:r>
        <w:rPr>
          <w:rFonts w:ascii="Arial" w:hAnsi="Arial" w:cs="Arial"/>
        </w:rPr>
        <w:t>, br. 3, 2001.</w:t>
      </w:r>
    </w:p>
  </w:footnote>
  <w:footnote w:id="23">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V. </w:t>
      </w:r>
      <w:proofErr w:type="spellStart"/>
      <w:r>
        <w:rPr>
          <w:rFonts w:ascii="Arial" w:hAnsi="Arial" w:cs="Arial"/>
        </w:rPr>
        <w:t>Goati</w:t>
      </w:r>
      <w:proofErr w:type="spellEnd"/>
      <w:r>
        <w:rPr>
          <w:rFonts w:ascii="Arial" w:hAnsi="Arial" w:cs="Arial"/>
        </w:rPr>
        <w:t xml:space="preserve">, </w:t>
      </w:r>
      <w:proofErr w:type="spellStart"/>
      <w:r>
        <w:rPr>
          <w:rFonts w:ascii="Arial" w:hAnsi="Arial" w:cs="Arial"/>
          <w:i/>
        </w:rPr>
        <w:t>Političke</w:t>
      </w:r>
      <w:proofErr w:type="spellEnd"/>
      <w:r>
        <w:rPr>
          <w:rFonts w:ascii="Arial" w:hAnsi="Arial" w:cs="Arial"/>
          <w:i/>
        </w:rPr>
        <w:t xml:space="preserve"> </w:t>
      </w:r>
      <w:proofErr w:type="spellStart"/>
      <w:r>
        <w:rPr>
          <w:rFonts w:ascii="Arial" w:hAnsi="Arial" w:cs="Arial"/>
          <w:i/>
        </w:rPr>
        <w:t>partije</w:t>
      </w:r>
      <w:proofErr w:type="spellEnd"/>
      <w:r>
        <w:rPr>
          <w:rFonts w:ascii="Arial" w:hAnsi="Arial" w:cs="Arial"/>
          <w:i/>
        </w:rPr>
        <w:t xml:space="preserve"> i </w:t>
      </w:r>
      <w:proofErr w:type="spellStart"/>
      <w:r>
        <w:rPr>
          <w:rFonts w:ascii="Arial" w:hAnsi="Arial" w:cs="Arial"/>
          <w:i/>
        </w:rPr>
        <w:t>izbori</w:t>
      </w:r>
      <w:proofErr w:type="spellEnd"/>
      <w:r>
        <w:rPr>
          <w:rFonts w:ascii="Arial" w:hAnsi="Arial" w:cs="Arial"/>
          <w:i/>
        </w:rPr>
        <w:t xml:space="preserve"> u </w:t>
      </w:r>
      <w:proofErr w:type="spellStart"/>
      <w:r>
        <w:rPr>
          <w:rFonts w:ascii="Arial" w:hAnsi="Arial" w:cs="Arial"/>
          <w:i/>
        </w:rPr>
        <w:t>demokratskom</w:t>
      </w:r>
      <w:proofErr w:type="spellEnd"/>
      <w:r>
        <w:rPr>
          <w:rFonts w:ascii="Arial" w:hAnsi="Arial" w:cs="Arial"/>
          <w:i/>
        </w:rPr>
        <w:t xml:space="preserve"> </w:t>
      </w:r>
      <w:proofErr w:type="spellStart"/>
      <w:r>
        <w:rPr>
          <w:rFonts w:ascii="Arial" w:hAnsi="Arial" w:cs="Arial"/>
          <w:i/>
        </w:rPr>
        <w:t>poretku</w:t>
      </w:r>
      <w:proofErr w:type="spellEnd"/>
      <w:r>
        <w:rPr>
          <w:rFonts w:ascii="Arial" w:hAnsi="Arial" w:cs="Arial"/>
        </w:rPr>
        <w:t>, Beograd, 2001, str. 64.</w:t>
      </w:r>
    </w:p>
  </w:footnote>
  <w:footnote w:id="24">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D. Petit, </w:t>
      </w:r>
      <w:r>
        <w:rPr>
          <w:rFonts w:ascii="Arial" w:hAnsi="Arial" w:cs="Arial"/>
          <w:i/>
        </w:rPr>
        <w:t>Resolving election disputes in OSCE Area</w:t>
      </w:r>
      <w:r>
        <w:rPr>
          <w:rFonts w:ascii="Arial" w:hAnsi="Arial" w:cs="Arial"/>
        </w:rPr>
        <w:t>, Warsaw, 2000.</w:t>
      </w:r>
    </w:p>
  </w:footnote>
  <w:footnote w:id="25">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r>
        <w:rPr>
          <w:rFonts w:ascii="Arial" w:hAnsi="Arial" w:cs="Arial"/>
        </w:rPr>
        <w:t>Maja</w:t>
      </w:r>
      <w:proofErr w:type="spellEnd"/>
      <w:r>
        <w:rPr>
          <w:rFonts w:ascii="Arial" w:hAnsi="Arial" w:cs="Arial"/>
        </w:rPr>
        <w:t xml:space="preserve"> </w:t>
      </w:r>
      <w:proofErr w:type="spellStart"/>
      <w:r>
        <w:rPr>
          <w:rFonts w:ascii="Arial" w:hAnsi="Arial" w:cs="Arial"/>
        </w:rPr>
        <w:t>Nastić</w:t>
      </w:r>
      <w:proofErr w:type="spellEnd"/>
      <w:r>
        <w:rPr>
          <w:rFonts w:ascii="Arial" w:hAnsi="Arial" w:cs="Arial"/>
        </w:rPr>
        <w:t xml:space="preserve">, </w:t>
      </w:r>
      <w:proofErr w:type="spellStart"/>
      <w:r>
        <w:rPr>
          <w:rFonts w:ascii="Arial" w:hAnsi="Arial" w:cs="Arial"/>
          <w:i/>
        </w:rPr>
        <w:t>Izborni</w:t>
      </w:r>
      <w:proofErr w:type="spellEnd"/>
      <w:r>
        <w:rPr>
          <w:rFonts w:ascii="Arial" w:hAnsi="Arial" w:cs="Arial"/>
          <w:i/>
        </w:rPr>
        <w:t xml:space="preserve"> </w:t>
      </w:r>
      <w:proofErr w:type="spellStart"/>
      <w:r>
        <w:rPr>
          <w:rFonts w:ascii="Arial" w:hAnsi="Arial" w:cs="Arial"/>
          <w:i/>
        </w:rPr>
        <w:t>sporovi</w:t>
      </w:r>
      <w:proofErr w:type="spellEnd"/>
      <w:r>
        <w:rPr>
          <w:rFonts w:ascii="Arial" w:hAnsi="Arial" w:cs="Arial"/>
          <w:i/>
        </w:rPr>
        <w:t xml:space="preserve"> – </w:t>
      </w:r>
      <w:proofErr w:type="spellStart"/>
      <w:r>
        <w:rPr>
          <w:rFonts w:ascii="Arial" w:hAnsi="Arial" w:cs="Arial"/>
          <w:i/>
        </w:rPr>
        <w:t>Institucionalni</w:t>
      </w:r>
      <w:proofErr w:type="spellEnd"/>
      <w:r>
        <w:rPr>
          <w:rFonts w:ascii="Arial" w:hAnsi="Arial" w:cs="Arial"/>
          <w:i/>
        </w:rPr>
        <w:t xml:space="preserve"> </w:t>
      </w:r>
      <w:proofErr w:type="spellStart"/>
      <w:r>
        <w:rPr>
          <w:rFonts w:ascii="Arial" w:hAnsi="Arial" w:cs="Arial"/>
          <w:i/>
        </w:rPr>
        <w:t>mehanizmi</w:t>
      </w:r>
      <w:proofErr w:type="spellEnd"/>
      <w:r>
        <w:rPr>
          <w:rFonts w:ascii="Arial" w:hAnsi="Arial" w:cs="Arial"/>
          <w:i/>
        </w:rPr>
        <w:t xml:space="preserve"> </w:t>
      </w:r>
      <w:proofErr w:type="spellStart"/>
      <w:r>
        <w:rPr>
          <w:rFonts w:ascii="Arial" w:hAnsi="Arial" w:cs="Arial"/>
          <w:i/>
        </w:rPr>
        <w:t>za</w:t>
      </w:r>
      <w:proofErr w:type="spellEnd"/>
      <w:r>
        <w:rPr>
          <w:rFonts w:ascii="Arial" w:hAnsi="Arial" w:cs="Arial"/>
          <w:i/>
        </w:rPr>
        <w:t xml:space="preserve"> </w:t>
      </w:r>
      <w:proofErr w:type="spellStart"/>
      <w:r>
        <w:rPr>
          <w:rFonts w:ascii="Arial" w:hAnsi="Arial" w:cs="Arial"/>
          <w:i/>
        </w:rPr>
        <w:t>rješavanje</w:t>
      </w:r>
      <w:proofErr w:type="spellEnd"/>
      <w:r>
        <w:rPr>
          <w:rFonts w:ascii="Arial" w:hAnsi="Arial" w:cs="Arial"/>
        </w:rPr>
        <w:t xml:space="preserve">, </w:t>
      </w:r>
      <w:proofErr w:type="spellStart"/>
      <w:r>
        <w:rPr>
          <w:rFonts w:ascii="Arial" w:hAnsi="Arial" w:cs="Arial"/>
        </w:rPr>
        <w:t>Pravni</w:t>
      </w:r>
      <w:proofErr w:type="spellEnd"/>
      <w:r>
        <w:rPr>
          <w:rFonts w:ascii="Arial" w:hAnsi="Arial" w:cs="Arial"/>
        </w:rPr>
        <w:t xml:space="preserve"> </w:t>
      </w:r>
      <w:proofErr w:type="spellStart"/>
      <w:r>
        <w:rPr>
          <w:rFonts w:ascii="Arial" w:hAnsi="Arial" w:cs="Arial"/>
        </w:rPr>
        <w:t>život</w:t>
      </w:r>
      <w:proofErr w:type="spellEnd"/>
      <w:r>
        <w:rPr>
          <w:rFonts w:ascii="Arial" w:hAnsi="Arial" w:cs="Arial"/>
        </w:rPr>
        <w:t>, Beograd, 2015.</w:t>
      </w:r>
    </w:p>
  </w:footnote>
  <w:footnote w:id="26">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proofErr w:type="gramStart"/>
      <w:r>
        <w:rPr>
          <w:rFonts w:ascii="Arial" w:hAnsi="Arial" w:cs="Arial"/>
        </w:rPr>
        <w:t>Domagoj</w:t>
      </w:r>
      <w:proofErr w:type="spellEnd"/>
      <w:r>
        <w:rPr>
          <w:rFonts w:ascii="Arial" w:hAnsi="Arial" w:cs="Arial"/>
        </w:rPr>
        <w:t xml:space="preserve"> </w:t>
      </w:r>
      <w:proofErr w:type="spellStart"/>
      <w:r>
        <w:rPr>
          <w:rFonts w:ascii="Arial" w:hAnsi="Arial" w:cs="Arial"/>
        </w:rPr>
        <w:t>Maričić</w:t>
      </w:r>
      <w:proofErr w:type="spellEnd"/>
      <w:r>
        <w:rPr>
          <w:rFonts w:ascii="Arial" w:hAnsi="Arial" w:cs="Arial"/>
        </w:rPr>
        <w:t xml:space="preserve">, </w:t>
      </w:r>
      <w:proofErr w:type="spellStart"/>
      <w:r>
        <w:rPr>
          <w:rFonts w:ascii="Arial" w:hAnsi="Arial" w:cs="Arial"/>
          <w:i/>
        </w:rPr>
        <w:t>Konvencija</w:t>
      </w:r>
      <w:proofErr w:type="spellEnd"/>
      <w:r>
        <w:rPr>
          <w:rFonts w:ascii="Arial" w:hAnsi="Arial" w:cs="Arial"/>
          <w:i/>
        </w:rPr>
        <w:t xml:space="preserve"> </w:t>
      </w:r>
      <w:proofErr w:type="spellStart"/>
      <w:r>
        <w:rPr>
          <w:rFonts w:ascii="Arial" w:hAnsi="Arial" w:cs="Arial"/>
          <w:i/>
        </w:rPr>
        <w:t>za</w:t>
      </w:r>
      <w:proofErr w:type="spellEnd"/>
      <w:r>
        <w:rPr>
          <w:rFonts w:ascii="Arial" w:hAnsi="Arial" w:cs="Arial"/>
          <w:i/>
        </w:rPr>
        <w:t xml:space="preserve"> </w:t>
      </w:r>
      <w:proofErr w:type="spellStart"/>
      <w:r>
        <w:rPr>
          <w:rFonts w:ascii="Arial" w:hAnsi="Arial" w:cs="Arial"/>
          <w:i/>
        </w:rPr>
        <w:t>zaštitu</w:t>
      </w:r>
      <w:proofErr w:type="spellEnd"/>
      <w:r>
        <w:rPr>
          <w:rFonts w:ascii="Arial" w:hAnsi="Arial" w:cs="Arial"/>
          <w:i/>
        </w:rPr>
        <w:t xml:space="preserve"> </w:t>
      </w:r>
      <w:proofErr w:type="spellStart"/>
      <w:r>
        <w:rPr>
          <w:rFonts w:ascii="Arial" w:hAnsi="Arial" w:cs="Arial"/>
          <w:i/>
        </w:rPr>
        <w:t>ljudskih</w:t>
      </w:r>
      <w:proofErr w:type="spellEnd"/>
      <w:r>
        <w:rPr>
          <w:rFonts w:ascii="Arial" w:hAnsi="Arial" w:cs="Arial"/>
          <w:i/>
        </w:rPr>
        <w:t xml:space="preserve"> </w:t>
      </w:r>
      <w:proofErr w:type="spellStart"/>
      <w:r>
        <w:rPr>
          <w:rFonts w:ascii="Arial" w:hAnsi="Arial" w:cs="Arial"/>
          <w:i/>
        </w:rPr>
        <w:t>oprava</w:t>
      </w:r>
      <w:proofErr w:type="spellEnd"/>
      <w:r>
        <w:rPr>
          <w:rFonts w:ascii="Arial" w:hAnsi="Arial" w:cs="Arial"/>
          <w:i/>
        </w:rPr>
        <w:t xml:space="preserve"> i </w:t>
      </w:r>
      <w:proofErr w:type="spellStart"/>
      <w:r>
        <w:rPr>
          <w:rFonts w:ascii="Arial" w:hAnsi="Arial" w:cs="Arial"/>
          <w:i/>
        </w:rPr>
        <w:t>temeljnih</w:t>
      </w:r>
      <w:proofErr w:type="spellEnd"/>
      <w:r>
        <w:rPr>
          <w:rFonts w:ascii="Arial" w:hAnsi="Arial" w:cs="Arial"/>
          <w:i/>
        </w:rPr>
        <w:t xml:space="preserve"> </w:t>
      </w:r>
      <w:proofErr w:type="spellStart"/>
      <w:r>
        <w:rPr>
          <w:rFonts w:ascii="Arial" w:hAnsi="Arial" w:cs="Arial"/>
          <w:i/>
        </w:rPr>
        <w:t>sloboda</w:t>
      </w:r>
      <w:proofErr w:type="spellEnd"/>
      <w:r>
        <w:rPr>
          <w:rFonts w:ascii="Arial" w:hAnsi="Arial" w:cs="Arial"/>
        </w:rPr>
        <w:t xml:space="preserve">, Novi </w:t>
      </w:r>
      <w:proofErr w:type="spellStart"/>
      <w:r>
        <w:rPr>
          <w:rFonts w:ascii="Arial" w:hAnsi="Arial" w:cs="Arial"/>
        </w:rPr>
        <w:t>informator</w:t>
      </w:r>
      <w:proofErr w:type="spellEnd"/>
      <w:r>
        <w:rPr>
          <w:rFonts w:ascii="Arial" w:hAnsi="Arial" w:cs="Arial"/>
        </w:rPr>
        <w:t>, Zagreb, 2012, str. 173.</w:t>
      </w:r>
      <w:proofErr w:type="gramEnd"/>
    </w:p>
  </w:footnote>
  <w:footnote w:id="27">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proofErr w:type="gramStart"/>
      <w:r>
        <w:rPr>
          <w:rFonts w:ascii="Arial" w:hAnsi="Arial" w:cs="Arial"/>
        </w:rPr>
        <w:t>Domagoj</w:t>
      </w:r>
      <w:proofErr w:type="spellEnd"/>
      <w:r>
        <w:rPr>
          <w:rFonts w:ascii="Arial" w:hAnsi="Arial" w:cs="Arial"/>
        </w:rPr>
        <w:t xml:space="preserve"> </w:t>
      </w:r>
      <w:proofErr w:type="spellStart"/>
      <w:r>
        <w:rPr>
          <w:rFonts w:ascii="Arial" w:hAnsi="Arial" w:cs="Arial"/>
        </w:rPr>
        <w:t>Maričić</w:t>
      </w:r>
      <w:proofErr w:type="spellEnd"/>
      <w:r>
        <w:rPr>
          <w:rFonts w:ascii="Arial" w:hAnsi="Arial" w:cs="Arial"/>
        </w:rPr>
        <w:t xml:space="preserve">, </w:t>
      </w:r>
      <w:proofErr w:type="spellStart"/>
      <w:r>
        <w:rPr>
          <w:rFonts w:ascii="Arial" w:hAnsi="Arial" w:cs="Arial"/>
          <w:i/>
        </w:rPr>
        <w:t>Konvencija</w:t>
      </w:r>
      <w:proofErr w:type="spellEnd"/>
      <w:r>
        <w:rPr>
          <w:rFonts w:ascii="Arial" w:hAnsi="Arial" w:cs="Arial"/>
          <w:i/>
        </w:rPr>
        <w:t xml:space="preserve"> </w:t>
      </w:r>
      <w:proofErr w:type="spellStart"/>
      <w:r>
        <w:rPr>
          <w:rFonts w:ascii="Arial" w:hAnsi="Arial" w:cs="Arial"/>
          <w:i/>
        </w:rPr>
        <w:t>za</w:t>
      </w:r>
      <w:proofErr w:type="spellEnd"/>
      <w:r>
        <w:rPr>
          <w:rFonts w:ascii="Arial" w:hAnsi="Arial" w:cs="Arial"/>
          <w:i/>
        </w:rPr>
        <w:t xml:space="preserve"> </w:t>
      </w:r>
      <w:proofErr w:type="spellStart"/>
      <w:r>
        <w:rPr>
          <w:rFonts w:ascii="Arial" w:hAnsi="Arial" w:cs="Arial"/>
          <w:i/>
        </w:rPr>
        <w:t>zaštitu</w:t>
      </w:r>
      <w:proofErr w:type="spellEnd"/>
      <w:r>
        <w:rPr>
          <w:rFonts w:ascii="Arial" w:hAnsi="Arial" w:cs="Arial"/>
          <w:i/>
        </w:rPr>
        <w:t xml:space="preserve"> </w:t>
      </w:r>
      <w:proofErr w:type="spellStart"/>
      <w:r>
        <w:rPr>
          <w:rFonts w:ascii="Arial" w:hAnsi="Arial" w:cs="Arial"/>
          <w:i/>
        </w:rPr>
        <w:t>ljudskih</w:t>
      </w:r>
      <w:proofErr w:type="spellEnd"/>
      <w:r>
        <w:rPr>
          <w:rFonts w:ascii="Arial" w:hAnsi="Arial" w:cs="Arial"/>
          <w:i/>
        </w:rPr>
        <w:t xml:space="preserve"> </w:t>
      </w:r>
      <w:proofErr w:type="spellStart"/>
      <w:r>
        <w:rPr>
          <w:rFonts w:ascii="Arial" w:hAnsi="Arial" w:cs="Arial"/>
          <w:i/>
        </w:rPr>
        <w:t>prava</w:t>
      </w:r>
      <w:proofErr w:type="spellEnd"/>
      <w:r>
        <w:rPr>
          <w:rFonts w:ascii="Arial" w:hAnsi="Arial" w:cs="Arial"/>
          <w:i/>
        </w:rPr>
        <w:t xml:space="preserve"> i </w:t>
      </w:r>
      <w:proofErr w:type="spellStart"/>
      <w:r>
        <w:rPr>
          <w:rFonts w:ascii="Arial" w:hAnsi="Arial" w:cs="Arial"/>
          <w:i/>
        </w:rPr>
        <w:t>temeljnih</w:t>
      </w:r>
      <w:proofErr w:type="spellEnd"/>
      <w:r>
        <w:rPr>
          <w:rFonts w:ascii="Arial" w:hAnsi="Arial" w:cs="Arial"/>
          <w:i/>
        </w:rPr>
        <w:t xml:space="preserve"> </w:t>
      </w:r>
      <w:proofErr w:type="spellStart"/>
      <w:r>
        <w:rPr>
          <w:rFonts w:ascii="Arial" w:hAnsi="Arial" w:cs="Arial"/>
          <w:i/>
        </w:rPr>
        <w:t>sloboda</w:t>
      </w:r>
      <w:proofErr w:type="spellEnd"/>
      <w:r>
        <w:rPr>
          <w:rFonts w:ascii="Arial" w:hAnsi="Arial" w:cs="Arial"/>
        </w:rPr>
        <w:t xml:space="preserve">, Novi </w:t>
      </w:r>
      <w:proofErr w:type="spellStart"/>
      <w:r>
        <w:rPr>
          <w:rFonts w:ascii="Arial" w:hAnsi="Arial" w:cs="Arial"/>
        </w:rPr>
        <w:t>informator</w:t>
      </w:r>
      <w:proofErr w:type="spellEnd"/>
      <w:r>
        <w:rPr>
          <w:rFonts w:ascii="Arial" w:hAnsi="Arial" w:cs="Arial"/>
        </w:rPr>
        <w:t>, Zagreb, 2012, str. 172 i 173.</w:t>
      </w:r>
      <w:proofErr w:type="gramEnd"/>
    </w:p>
  </w:footnote>
  <w:footnote w:id="28">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proofErr w:type="gramStart"/>
      <w:r>
        <w:rPr>
          <w:rFonts w:ascii="Arial" w:hAnsi="Arial" w:cs="Arial"/>
        </w:rPr>
        <w:t>Jasna</w:t>
      </w:r>
      <w:proofErr w:type="spellEnd"/>
      <w:r>
        <w:rPr>
          <w:rFonts w:ascii="Arial" w:hAnsi="Arial" w:cs="Arial"/>
        </w:rPr>
        <w:t xml:space="preserve"> </w:t>
      </w:r>
      <w:proofErr w:type="spellStart"/>
      <w:r>
        <w:rPr>
          <w:rFonts w:ascii="Arial" w:hAnsi="Arial" w:cs="Arial"/>
        </w:rPr>
        <w:t>Omejec</w:t>
      </w:r>
      <w:proofErr w:type="spellEnd"/>
      <w:r>
        <w:rPr>
          <w:rFonts w:ascii="Arial" w:hAnsi="Arial" w:cs="Arial"/>
        </w:rPr>
        <w:t xml:space="preserve">, </w:t>
      </w:r>
      <w:proofErr w:type="spellStart"/>
      <w:r>
        <w:rPr>
          <w:rFonts w:ascii="Arial" w:hAnsi="Arial" w:cs="Arial"/>
          <w:i/>
        </w:rPr>
        <w:t>Konvencija</w:t>
      </w:r>
      <w:proofErr w:type="spellEnd"/>
      <w:r>
        <w:rPr>
          <w:rFonts w:ascii="Arial" w:hAnsi="Arial" w:cs="Arial"/>
          <w:i/>
        </w:rPr>
        <w:t xml:space="preserve"> </w:t>
      </w:r>
      <w:proofErr w:type="spellStart"/>
      <w:r>
        <w:rPr>
          <w:rFonts w:ascii="Arial" w:hAnsi="Arial" w:cs="Arial"/>
          <w:i/>
        </w:rPr>
        <w:t>za</w:t>
      </w:r>
      <w:proofErr w:type="spellEnd"/>
      <w:r>
        <w:rPr>
          <w:rFonts w:ascii="Arial" w:hAnsi="Arial" w:cs="Arial"/>
          <w:i/>
        </w:rPr>
        <w:t xml:space="preserve"> </w:t>
      </w:r>
      <w:proofErr w:type="spellStart"/>
      <w:r>
        <w:rPr>
          <w:rFonts w:ascii="Arial" w:hAnsi="Arial" w:cs="Arial"/>
          <w:i/>
        </w:rPr>
        <w:t>zaštitu</w:t>
      </w:r>
      <w:proofErr w:type="spellEnd"/>
      <w:r>
        <w:rPr>
          <w:rFonts w:ascii="Arial" w:hAnsi="Arial" w:cs="Arial"/>
          <w:i/>
        </w:rPr>
        <w:t xml:space="preserve"> </w:t>
      </w:r>
      <w:proofErr w:type="spellStart"/>
      <w:r>
        <w:rPr>
          <w:rFonts w:ascii="Arial" w:hAnsi="Arial" w:cs="Arial"/>
          <w:i/>
        </w:rPr>
        <w:t>ljudskih</w:t>
      </w:r>
      <w:proofErr w:type="spellEnd"/>
      <w:r>
        <w:rPr>
          <w:rFonts w:ascii="Arial" w:hAnsi="Arial" w:cs="Arial"/>
          <w:i/>
        </w:rPr>
        <w:t xml:space="preserve"> </w:t>
      </w:r>
      <w:proofErr w:type="spellStart"/>
      <w:r>
        <w:rPr>
          <w:rFonts w:ascii="Arial" w:hAnsi="Arial" w:cs="Arial"/>
          <w:i/>
        </w:rPr>
        <w:t>prava</w:t>
      </w:r>
      <w:proofErr w:type="spellEnd"/>
      <w:r>
        <w:rPr>
          <w:rFonts w:ascii="Arial" w:hAnsi="Arial" w:cs="Arial"/>
          <w:i/>
        </w:rPr>
        <w:t xml:space="preserve"> i </w:t>
      </w:r>
      <w:proofErr w:type="spellStart"/>
      <w:r>
        <w:rPr>
          <w:rFonts w:ascii="Arial" w:hAnsi="Arial" w:cs="Arial"/>
          <w:i/>
        </w:rPr>
        <w:t>temeljnih</w:t>
      </w:r>
      <w:proofErr w:type="spellEnd"/>
      <w:r>
        <w:rPr>
          <w:rFonts w:ascii="Arial" w:hAnsi="Arial" w:cs="Arial"/>
          <w:i/>
        </w:rPr>
        <w:t xml:space="preserve"> </w:t>
      </w:r>
      <w:proofErr w:type="spellStart"/>
      <w:r>
        <w:rPr>
          <w:rFonts w:ascii="Arial" w:hAnsi="Arial" w:cs="Arial"/>
          <w:i/>
        </w:rPr>
        <w:t>sloboda</w:t>
      </w:r>
      <w:proofErr w:type="spellEnd"/>
      <w:r>
        <w:rPr>
          <w:rFonts w:ascii="Arial" w:hAnsi="Arial" w:cs="Arial"/>
          <w:i/>
        </w:rPr>
        <w:t xml:space="preserve"> u </w:t>
      </w:r>
      <w:proofErr w:type="spellStart"/>
      <w:r>
        <w:rPr>
          <w:rFonts w:ascii="Arial" w:hAnsi="Arial" w:cs="Arial"/>
          <w:i/>
        </w:rPr>
        <w:t>praksi</w:t>
      </w:r>
      <w:proofErr w:type="spellEnd"/>
      <w:r>
        <w:rPr>
          <w:rFonts w:ascii="Arial" w:hAnsi="Arial" w:cs="Arial"/>
          <w:i/>
        </w:rPr>
        <w:t xml:space="preserve"> </w:t>
      </w:r>
      <w:proofErr w:type="spellStart"/>
      <w:r>
        <w:rPr>
          <w:rFonts w:ascii="Arial" w:hAnsi="Arial" w:cs="Arial"/>
          <w:i/>
        </w:rPr>
        <w:t>Europskog</w:t>
      </w:r>
      <w:proofErr w:type="spellEnd"/>
      <w:r>
        <w:rPr>
          <w:rFonts w:ascii="Arial" w:hAnsi="Arial" w:cs="Arial"/>
          <w:i/>
        </w:rPr>
        <w:t xml:space="preserve"> </w:t>
      </w:r>
      <w:proofErr w:type="spellStart"/>
      <w:r>
        <w:rPr>
          <w:rFonts w:ascii="Arial" w:hAnsi="Arial" w:cs="Arial"/>
          <w:i/>
        </w:rPr>
        <w:t>suda</w:t>
      </w:r>
      <w:proofErr w:type="spellEnd"/>
      <w:r>
        <w:rPr>
          <w:rFonts w:ascii="Arial" w:hAnsi="Arial" w:cs="Arial"/>
          <w:i/>
        </w:rPr>
        <w:t xml:space="preserve"> </w:t>
      </w:r>
      <w:proofErr w:type="spellStart"/>
      <w:r>
        <w:rPr>
          <w:rFonts w:ascii="Arial" w:hAnsi="Arial" w:cs="Arial"/>
          <w:i/>
        </w:rPr>
        <w:t>za</w:t>
      </w:r>
      <w:proofErr w:type="spellEnd"/>
      <w:r>
        <w:rPr>
          <w:rFonts w:ascii="Arial" w:hAnsi="Arial" w:cs="Arial"/>
          <w:i/>
        </w:rPr>
        <w:t xml:space="preserve"> </w:t>
      </w:r>
      <w:proofErr w:type="spellStart"/>
      <w:r>
        <w:rPr>
          <w:rFonts w:ascii="Arial" w:hAnsi="Arial" w:cs="Arial"/>
          <w:i/>
        </w:rPr>
        <w:t>ljudska</w:t>
      </w:r>
      <w:proofErr w:type="spellEnd"/>
      <w:r>
        <w:rPr>
          <w:rFonts w:ascii="Arial" w:hAnsi="Arial" w:cs="Arial"/>
          <w:i/>
        </w:rPr>
        <w:t xml:space="preserve"> </w:t>
      </w:r>
      <w:proofErr w:type="spellStart"/>
      <w:r>
        <w:rPr>
          <w:rFonts w:ascii="Arial" w:hAnsi="Arial" w:cs="Arial"/>
          <w:i/>
        </w:rPr>
        <w:t>prava</w:t>
      </w:r>
      <w:proofErr w:type="spellEnd"/>
      <w:r>
        <w:rPr>
          <w:rFonts w:ascii="Arial" w:hAnsi="Arial" w:cs="Arial"/>
        </w:rPr>
        <w:t xml:space="preserve">, </w:t>
      </w:r>
      <w:proofErr w:type="spellStart"/>
      <w:r>
        <w:rPr>
          <w:rFonts w:ascii="Arial" w:hAnsi="Arial" w:cs="Arial"/>
        </w:rPr>
        <w:t>Strazburški</w:t>
      </w:r>
      <w:proofErr w:type="spellEnd"/>
      <w:r>
        <w:rPr>
          <w:rFonts w:ascii="Arial" w:hAnsi="Arial" w:cs="Arial"/>
        </w:rPr>
        <w:t xml:space="preserve"> </w:t>
      </w:r>
      <w:proofErr w:type="spellStart"/>
      <w:r>
        <w:rPr>
          <w:rFonts w:ascii="Arial" w:hAnsi="Arial" w:cs="Arial"/>
        </w:rPr>
        <w:t>Acquis</w:t>
      </w:r>
      <w:proofErr w:type="spellEnd"/>
      <w:r>
        <w:rPr>
          <w:rFonts w:ascii="Arial" w:hAnsi="Arial" w:cs="Arial"/>
        </w:rPr>
        <w:t xml:space="preserve">, </w:t>
      </w:r>
      <w:proofErr w:type="spellStart"/>
      <w:r>
        <w:rPr>
          <w:rFonts w:ascii="Arial" w:hAnsi="Arial" w:cs="Arial"/>
        </w:rPr>
        <w:t>drugo</w:t>
      </w:r>
      <w:proofErr w:type="spellEnd"/>
      <w:r>
        <w:rPr>
          <w:rFonts w:ascii="Arial" w:hAnsi="Arial" w:cs="Arial"/>
        </w:rPr>
        <w:t xml:space="preserve"> </w:t>
      </w:r>
      <w:proofErr w:type="spellStart"/>
      <w:r>
        <w:rPr>
          <w:rFonts w:ascii="Arial" w:hAnsi="Arial" w:cs="Arial"/>
        </w:rPr>
        <w:t>dopunjeno</w:t>
      </w:r>
      <w:proofErr w:type="spellEnd"/>
      <w:r>
        <w:rPr>
          <w:rFonts w:ascii="Arial" w:hAnsi="Arial" w:cs="Arial"/>
        </w:rPr>
        <w:t xml:space="preserve"> </w:t>
      </w:r>
      <w:proofErr w:type="spellStart"/>
      <w:r>
        <w:rPr>
          <w:rFonts w:ascii="Arial" w:hAnsi="Arial" w:cs="Arial"/>
        </w:rPr>
        <w:t>izdanje</w:t>
      </w:r>
      <w:proofErr w:type="spellEnd"/>
      <w:r>
        <w:rPr>
          <w:rFonts w:ascii="Arial" w:hAnsi="Arial" w:cs="Arial"/>
        </w:rPr>
        <w:t xml:space="preserve">, Novi </w:t>
      </w:r>
      <w:proofErr w:type="spellStart"/>
      <w:r>
        <w:rPr>
          <w:rFonts w:ascii="Arial" w:hAnsi="Arial" w:cs="Arial"/>
        </w:rPr>
        <w:t>informator</w:t>
      </w:r>
      <w:proofErr w:type="spellEnd"/>
      <w:r>
        <w:rPr>
          <w:rFonts w:ascii="Arial" w:hAnsi="Arial" w:cs="Arial"/>
        </w:rPr>
        <w:t>, Zagreb, 2014, str. 1069.</w:t>
      </w:r>
      <w:proofErr w:type="gramEnd"/>
    </w:p>
  </w:footnote>
  <w:footnote w:id="29">
    <w:p w:rsidR="00693BFB" w:rsidRDefault="00693BFB" w:rsidP="00693BFB">
      <w:pPr>
        <w:pStyle w:val="FootnoteText"/>
        <w:ind w:firstLine="720"/>
        <w:jc w:val="both"/>
      </w:pPr>
      <w:r>
        <w:rPr>
          <w:rStyle w:val="FootnoteReference"/>
          <w:rFonts w:ascii="Arial" w:hAnsi="Arial" w:cs="Arial"/>
        </w:rPr>
        <w:footnoteRef/>
      </w:r>
      <w:r>
        <w:rPr>
          <w:rFonts w:ascii="Arial" w:hAnsi="Arial" w:cs="Arial"/>
          <w:lang w:val="sl-SI"/>
        </w:rPr>
        <w:t xml:space="preserve"> Odluke kojima se usvajaju izborne žalbe: U-VI br. 173/14, od 11. juna 2014. godine (Službeni list Crne Gore, br. 26/14, od 20. juna 2014. godine); U-VI br. </w:t>
      </w:r>
      <w:r>
        <w:rPr>
          <w:rFonts w:ascii="Arial" w:hAnsi="Arial" w:cs="Arial"/>
        </w:rPr>
        <w:t xml:space="preserve">324, 325, 326, 327, 328, 329, 330, 331, 332, 333, 334, 335, 336, 337, 338, 339, 340, 341, 342, 343 i 344/14, </w:t>
      </w:r>
      <w:proofErr w:type="gramStart"/>
      <w:r>
        <w:rPr>
          <w:rFonts w:ascii="Arial" w:hAnsi="Arial" w:cs="Arial"/>
        </w:rPr>
        <w:t>od</w:t>
      </w:r>
      <w:proofErr w:type="gramEnd"/>
      <w:r>
        <w:rPr>
          <w:rFonts w:ascii="Arial" w:hAnsi="Arial" w:cs="Arial"/>
          <w:lang w:val="sr-Latn-CS"/>
        </w:rPr>
        <w:t xml:space="preserve"> 13. juna 2</w:t>
      </w:r>
      <w:r>
        <w:rPr>
          <w:rFonts w:ascii="Arial" w:hAnsi="Arial" w:cs="Arial"/>
        </w:rPr>
        <w:t xml:space="preserve">014. </w:t>
      </w:r>
      <w:proofErr w:type="spellStart"/>
      <w:r>
        <w:rPr>
          <w:rFonts w:ascii="Arial" w:hAnsi="Arial" w:cs="Arial"/>
        </w:rPr>
        <w:t>godine</w:t>
      </w:r>
      <w:proofErr w:type="spellEnd"/>
      <w:r>
        <w:rPr>
          <w:rFonts w:ascii="Arial" w:hAnsi="Arial" w:cs="Arial"/>
        </w:rPr>
        <w:t xml:space="preserve"> (</w:t>
      </w:r>
      <w:proofErr w:type="spellStart"/>
      <w:r>
        <w:rPr>
          <w:rFonts w:ascii="Arial" w:hAnsi="Arial" w:cs="Arial"/>
        </w:rPr>
        <w:t>Službeni</w:t>
      </w:r>
      <w:proofErr w:type="spellEnd"/>
      <w:r>
        <w:rPr>
          <w:rFonts w:ascii="Arial" w:hAnsi="Arial" w:cs="Arial"/>
        </w:rPr>
        <w:t xml:space="preserve"> list </w:t>
      </w:r>
      <w:proofErr w:type="spellStart"/>
      <w:r>
        <w:rPr>
          <w:rFonts w:ascii="Arial" w:hAnsi="Arial" w:cs="Arial"/>
        </w:rPr>
        <w:t>Crne</w:t>
      </w:r>
      <w:proofErr w:type="spellEnd"/>
      <w:r>
        <w:rPr>
          <w:rFonts w:ascii="Arial" w:hAnsi="Arial" w:cs="Arial"/>
        </w:rPr>
        <w:t xml:space="preserve"> Gore, br. 26/14, od 20. </w:t>
      </w:r>
      <w:proofErr w:type="spellStart"/>
      <w:r>
        <w:rPr>
          <w:rFonts w:ascii="Arial" w:hAnsi="Arial" w:cs="Arial"/>
        </w:rPr>
        <w:t>juna</w:t>
      </w:r>
      <w:proofErr w:type="spellEnd"/>
      <w:r>
        <w:rPr>
          <w:rFonts w:ascii="Arial" w:hAnsi="Arial" w:cs="Arial"/>
        </w:rPr>
        <w:t xml:space="preserve"> 2014. </w:t>
      </w:r>
      <w:proofErr w:type="spellStart"/>
      <w:r>
        <w:rPr>
          <w:rFonts w:ascii="Arial" w:hAnsi="Arial" w:cs="Arial"/>
        </w:rPr>
        <w:t>godine</w:t>
      </w:r>
      <w:proofErr w:type="spellEnd"/>
      <w:r>
        <w:rPr>
          <w:rFonts w:ascii="Arial" w:hAnsi="Arial" w:cs="Arial"/>
        </w:rPr>
        <w:t>); U-VI br. 345, 346, 347, 348, 349, 350, 351, 352, 353, 354, 355, 356, 357, 358, 359, 360, 361, 362, 363, 364, 365, 366, 367, 368, 369, 370, 371, 372, 373, 374, 375, 376, 377, 378, 379, 380 i 381/14, od</w:t>
      </w:r>
      <w:r>
        <w:rPr>
          <w:rFonts w:ascii="Arial" w:hAnsi="Arial" w:cs="Arial"/>
          <w:lang w:val="sr-Latn-CS"/>
        </w:rPr>
        <w:t xml:space="preserve"> 13. juna 2</w:t>
      </w:r>
      <w:r>
        <w:rPr>
          <w:rFonts w:ascii="Arial" w:hAnsi="Arial" w:cs="Arial"/>
        </w:rPr>
        <w:t xml:space="preserve">014. </w:t>
      </w:r>
      <w:proofErr w:type="spellStart"/>
      <w:r>
        <w:rPr>
          <w:rFonts w:ascii="Arial" w:hAnsi="Arial" w:cs="Arial"/>
        </w:rPr>
        <w:t>godine</w:t>
      </w:r>
      <w:proofErr w:type="spellEnd"/>
      <w:r>
        <w:rPr>
          <w:rFonts w:ascii="Arial" w:hAnsi="Arial" w:cs="Arial"/>
        </w:rPr>
        <w:t xml:space="preserve"> (</w:t>
      </w:r>
      <w:proofErr w:type="spellStart"/>
      <w:r>
        <w:rPr>
          <w:rFonts w:ascii="Arial" w:hAnsi="Arial" w:cs="Arial"/>
        </w:rPr>
        <w:t>Službeni</w:t>
      </w:r>
      <w:proofErr w:type="spellEnd"/>
      <w:r>
        <w:rPr>
          <w:rFonts w:ascii="Arial" w:hAnsi="Arial" w:cs="Arial"/>
        </w:rPr>
        <w:t xml:space="preserve"> list </w:t>
      </w:r>
      <w:proofErr w:type="spellStart"/>
      <w:r>
        <w:rPr>
          <w:rFonts w:ascii="Arial" w:hAnsi="Arial" w:cs="Arial"/>
        </w:rPr>
        <w:t>Crne</w:t>
      </w:r>
      <w:proofErr w:type="spellEnd"/>
      <w:r>
        <w:rPr>
          <w:rFonts w:ascii="Arial" w:hAnsi="Arial" w:cs="Arial"/>
        </w:rPr>
        <w:t xml:space="preserve"> Gore, br. 26/14, od 20. </w:t>
      </w:r>
      <w:proofErr w:type="spellStart"/>
      <w:r>
        <w:rPr>
          <w:rFonts w:ascii="Arial" w:hAnsi="Arial" w:cs="Arial"/>
        </w:rPr>
        <w:t>juna</w:t>
      </w:r>
      <w:proofErr w:type="spellEnd"/>
      <w:r>
        <w:rPr>
          <w:rFonts w:ascii="Arial" w:hAnsi="Arial" w:cs="Arial"/>
        </w:rPr>
        <w:t xml:space="preserve"> 2014. </w:t>
      </w:r>
      <w:proofErr w:type="spellStart"/>
      <w:r>
        <w:rPr>
          <w:rFonts w:ascii="Arial" w:hAnsi="Arial" w:cs="Arial"/>
        </w:rPr>
        <w:t>godine</w:t>
      </w:r>
      <w:proofErr w:type="spellEnd"/>
      <w:r>
        <w:rPr>
          <w:rFonts w:ascii="Arial" w:hAnsi="Arial" w:cs="Arial"/>
        </w:rPr>
        <w:t>); U-VI br. 382, 383, 384, 385, 386, 387, 388, 389, 390, 391, 392, 393, 394, 395, 396, 397, 398, 399, 400, 401, 402, 403, 404, 405, 406, 407, 408, 409, 410, 411, 412, 413, 414, 415, 416, 417, 418, 419 i 420/14, od</w:t>
      </w:r>
      <w:r>
        <w:rPr>
          <w:rFonts w:ascii="Arial" w:hAnsi="Arial" w:cs="Arial"/>
          <w:lang w:val="sr-Latn-CS"/>
        </w:rPr>
        <w:t xml:space="preserve"> 13. juna 2</w:t>
      </w:r>
      <w:r>
        <w:rPr>
          <w:rFonts w:ascii="Arial" w:hAnsi="Arial" w:cs="Arial"/>
        </w:rPr>
        <w:t xml:space="preserve">014. </w:t>
      </w:r>
      <w:proofErr w:type="spellStart"/>
      <w:r>
        <w:rPr>
          <w:rFonts w:ascii="Arial" w:hAnsi="Arial" w:cs="Arial"/>
        </w:rPr>
        <w:t>godine</w:t>
      </w:r>
      <w:proofErr w:type="spellEnd"/>
      <w:r>
        <w:rPr>
          <w:rFonts w:ascii="Arial" w:hAnsi="Arial" w:cs="Arial"/>
        </w:rPr>
        <w:t xml:space="preserve"> (</w:t>
      </w:r>
      <w:proofErr w:type="spellStart"/>
      <w:r>
        <w:rPr>
          <w:rFonts w:ascii="Arial" w:hAnsi="Arial" w:cs="Arial"/>
        </w:rPr>
        <w:t>Službeni</w:t>
      </w:r>
      <w:proofErr w:type="spellEnd"/>
      <w:r>
        <w:rPr>
          <w:rFonts w:ascii="Arial" w:hAnsi="Arial" w:cs="Arial"/>
        </w:rPr>
        <w:t xml:space="preserve"> list </w:t>
      </w:r>
      <w:proofErr w:type="spellStart"/>
      <w:r>
        <w:rPr>
          <w:rFonts w:ascii="Arial" w:hAnsi="Arial" w:cs="Arial"/>
        </w:rPr>
        <w:t>Crne</w:t>
      </w:r>
      <w:proofErr w:type="spellEnd"/>
      <w:r>
        <w:rPr>
          <w:rFonts w:ascii="Arial" w:hAnsi="Arial" w:cs="Arial"/>
        </w:rPr>
        <w:t xml:space="preserve"> Gore, br. 26/14, od 20. </w:t>
      </w:r>
      <w:proofErr w:type="spellStart"/>
      <w:r>
        <w:rPr>
          <w:rFonts w:ascii="Arial" w:hAnsi="Arial" w:cs="Arial"/>
        </w:rPr>
        <w:t>juna</w:t>
      </w:r>
      <w:proofErr w:type="spell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421, 422, 423, 424, 425, 426, 427, 428, 429, 430, 431, 432, 433, 434, 435, 436, 437, 438, 439, 440, 441, 442, 443, 444, 445, 446, 447, 448, 449, 450, 451, 452, 453, 454, 455, 456, 457 i 458/14, od 15.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w:t>
      </w:r>
      <w:proofErr w:type="spellStart"/>
      <w:r>
        <w:rPr>
          <w:rFonts w:ascii="Arial" w:hAnsi="Arial" w:cs="Arial"/>
        </w:rPr>
        <w:t>Službeni</w:t>
      </w:r>
      <w:proofErr w:type="spellEnd"/>
      <w:r>
        <w:rPr>
          <w:rFonts w:ascii="Arial" w:hAnsi="Arial" w:cs="Arial"/>
        </w:rPr>
        <w:t xml:space="preserve"> list </w:t>
      </w:r>
      <w:proofErr w:type="spellStart"/>
      <w:r>
        <w:rPr>
          <w:rFonts w:ascii="Arial" w:hAnsi="Arial" w:cs="Arial"/>
        </w:rPr>
        <w:t>Crne</w:t>
      </w:r>
      <w:proofErr w:type="spellEnd"/>
      <w:r>
        <w:rPr>
          <w:rFonts w:ascii="Arial" w:hAnsi="Arial" w:cs="Arial"/>
        </w:rPr>
        <w:t xml:space="preserve"> Gore, br. 26/14, od 20. </w:t>
      </w:r>
      <w:proofErr w:type="spellStart"/>
      <w:r>
        <w:rPr>
          <w:rFonts w:ascii="Arial" w:hAnsi="Arial" w:cs="Arial"/>
        </w:rPr>
        <w:t>juna</w:t>
      </w:r>
      <w:proofErr w:type="spell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459, 460, 461, 462, 463, 464, 465, 466, 467, 468, 469, 470, 471, 472, 473, 474, 475, 476, 477, 478, 479, 480, 481, 482, 483, 484, 485, 486, 487, 488, 489, 490, 491, 492, 493, 494, 495, 496, 497, 498, 499, 500, 501, 502, 503, 504, 505, 506, 507, 508, 509, 510, 511 i 512/14, od 15.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w:t>
      </w:r>
      <w:proofErr w:type="spellStart"/>
      <w:r>
        <w:rPr>
          <w:rFonts w:ascii="Arial" w:hAnsi="Arial" w:cs="Arial"/>
        </w:rPr>
        <w:t>Službeni</w:t>
      </w:r>
      <w:proofErr w:type="spellEnd"/>
      <w:r>
        <w:rPr>
          <w:rFonts w:ascii="Arial" w:hAnsi="Arial" w:cs="Arial"/>
        </w:rPr>
        <w:t xml:space="preserve"> list </w:t>
      </w:r>
      <w:proofErr w:type="spellStart"/>
      <w:r>
        <w:rPr>
          <w:rFonts w:ascii="Arial" w:hAnsi="Arial" w:cs="Arial"/>
        </w:rPr>
        <w:t>Crne</w:t>
      </w:r>
      <w:proofErr w:type="spellEnd"/>
      <w:r>
        <w:rPr>
          <w:rFonts w:ascii="Arial" w:hAnsi="Arial" w:cs="Arial"/>
        </w:rPr>
        <w:t xml:space="preserve"> Gore, br. 26/14, od 20. </w:t>
      </w:r>
      <w:proofErr w:type="spellStart"/>
      <w:r>
        <w:rPr>
          <w:rFonts w:ascii="Arial" w:hAnsi="Arial" w:cs="Arial"/>
        </w:rPr>
        <w:t>juna</w:t>
      </w:r>
      <w:proofErr w:type="spell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514, 515, 516, 517, 518, 519, 520, 521, 522, 523, 524, 525, 526, 527, 528, 529, 530, 531, 532, 533, 534, 535, 536, 537, 538, 539, 540, 541, 542, 543, 544, 545, 546, 547, 548, 549, 550 i 551/14, od 15.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proofErr w:type="gramStart"/>
      <w:r>
        <w:rPr>
          <w:rFonts w:ascii="Arial" w:hAnsi="Arial" w:cs="Arial"/>
        </w:rPr>
        <w:t>godine</w:t>
      </w:r>
      <w:proofErr w:type="spellEnd"/>
      <w:proofErr w:type="gramEnd"/>
      <w:r>
        <w:rPr>
          <w:rFonts w:ascii="Arial" w:hAnsi="Arial" w:cs="Arial"/>
        </w:rPr>
        <w:t xml:space="preserve"> (</w:t>
      </w:r>
      <w:proofErr w:type="spellStart"/>
      <w:r>
        <w:rPr>
          <w:rFonts w:ascii="Arial" w:hAnsi="Arial" w:cs="Arial"/>
        </w:rPr>
        <w:t>Službeni</w:t>
      </w:r>
      <w:proofErr w:type="spellEnd"/>
      <w:r>
        <w:rPr>
          <w:rFonts w:ascii="Arial" w:hAnsi="Arial" w:cs="Arial"/>
        </w:rPr>
        <w:t xml:space="preserve"> list </w:t>
      </w:r>
      <w:proofErr w:type="spellStart"/>
      <w:r>
        <w:rPr>
          <w:rFonts w:ascii="Arial" w:hAnsi="Arial" w:cs="Arial"/>
        </w:rPr>
        <w:t>Crne</w:t>
      </w:r>
      <w:proofErr w:type="spellEnd"/>
      <w:r>
        <w:rPr>
          <w:rFonts w:ascii="Arial" w:hAnsi="Arial" w:cs="Arial"/>
        </w:rPr>
        <w:t xml:space="preserve"> Gore, br. 26/14, od 20. </w:t>
      </w:r>
      <w:proofErr w:type="spellStart"/>
      <w:r>
        <w:rPr>
          <w:rFonts w:ascii="Arial" w:hAnsi="Arial" w:cs="Arial"/>
        </w:rPr>
        <w:t>juna</w:t>
      </w:r>
      <w:proofErr w:type="spell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i U-VI br. 552 i 553/14, od 19.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proofErr w:type="gramStart"/>
      <w:r>
        <w:rPr>
          <w:rFonts w:ascii="Arial" w:hAnsi="Arial" w:cs="Arial"/>
        </w:rPr>
        <w:t>godine</w:t>
      </w:r>
      <w:proofErr w:type="spellEnd"/>
      <w:proofErr w:type="gramEnd"/>
      <w:r>
        <w:rPr>
          <w:rFonts w:ascii="Arial" w:hAnsi="Arial" w:cs="Arial"/>
        </w:rPr>
        <w:t xml:space="preserve"> (</w:t>
      </w:r>
      <w:proofErr w:type="spellStart"/>
      <w:r>
        <w:rPr>
          <w:rFonts w:ascii="Arial" w:hAnsi="Arial" w:cs="Arial"/>
        </w:rPr>
        <w:t>Službeni</w:t>
      </w:r>
      <w:proofErr w:type="spellEnd"/>
      <w:r>
        <w:rPr>
          <w:rFonts w:ascii="Arial" w:hAnsi="Arial" w:cs="Arial"/>
        </w:rPr>
        <w:t xml:space="preserve"> list </w:t>
      </w:r>
      <w:proofErr w:type="spellStart"/>
      <w:r>
        <w:rPr>
          <w:rFonts w:ascii="Arial" w:hAnsi="Arial" w:cs="Arial"/>
        </w:rPr>
        <w:t>Crne</w:t>
      </w:r>
      <w:proofErr w:type="spellEnd"/>
      <w:r>
        <w:rPr>
          <w:rFonts w:ascii="Arial" w:hAnsi="Arial" w:cs="Arial"/>
        </w:rPr>
        <w:t xml:space="preserve"> Gore, br. 27/14, od 30. </w:t>
      </w:r>
      <w:proofErr w:type="spellStart"/>
      <w:r>
        <w:rPr>
          <w:rFonts w:ascii="Arial" w:hAnsi="Arial" w:cs="Arial"/>
        </w:rPr>
        <w:t>juna</w:t>
      </w:r>
      <w:proofErr w:type="spellEnd"/>
      <w:r>
        <w:rPr>
          <w:rFonts w:ascii="Arial" w:hAnsi="Arial" w:cs="Arial"/>
        </w:rPr>
        <w:t xml:space="preserve"> 2014. </w:t>
      </w:r>
      <w:proofErr w:type="spellStart"/>
      <w:r>
        <w:rPr>
          <w:rFonts w:ascii="Arial" w:hAnsi="Arial" w:cs="Arial"/>
        </w:rPr>
        <w:t>godine</w:t>
      </w:r>
      <w:proofErr w:type="spellEnd"/>
      <w:r>
        <w:rPr>
          <w:rFonts w:ascii="Arial" w:hAnsi="Arial" w:cs="Arial"/>
        </w:rPr>
        <w:t>).</w:t>
      </w:r>
    </w:p>
  </w:footnote>
  <w:footnote w:id="30">
    <w:p w:rsidR="00693BFB" w:rsidRDefault="00693BFB" w:rsidP="00693BFB">
      <w:pPr>
        <w:pStyle w:val="FootnoteText"/>
        <w:ind w:firstLine="720"/>
        <w:jc w:val="both"/>
      </w:pPr>
      <w:r>
        <w:rPr>
          <w:rStyle w:val="FootnoteReference"/>
          <w:rFonts w:ascii="Arial" w:hAnsi="Arial" w:cs="Arial"/>
        </w:rPr>
        <w:footnoteRef/>
      </w:r>
      <w:r>
        <w:rPr>
          <w:rFonts w:ascii="Arial" w:hAnsi="Arial" w:cs="Arial"/>
          <w:lang w:val="sl-SI"/>
        </w:rPr>
        <w:t xml:space="preserve"> Odluke o odbijanju izborne žalbe: </w:t>
      </w:r>
      <w:r>
        <w:rPr>
          <w:rFonts w:ascii="Arial" w:hAnsi="Arial" w:cs="Arial"/>
        </w:rPr>
        <w:t xml:space="preserve">U-VI br. 1/14 i 3/14, </w:t>
      </w:r>
      <w:proofErr w:type="gramStart"/>
      <w:r>
        <w:rPr>
          <w:rFonts w:ascii="Arial" w:hAnsi="Arial" w:cs="Arial"/>
        </w:rPr>
        <w:t>od</w:t>
      </w:r>
      <w:proofErr w:type="gramEnd"/>
      <w:r>
        <w:rPr>
          <w:rFonts w:ascii="Arial" w:hAnsi="Arial" w:cs="Arial"/>
        </w:rPr>
        <w:t xml:space="preserve"> 30. </w:t>
      </w:r>
      <w:proofErr w:type="spellStart"/>
      <w:proofErr w:type="gramStart"/>
      <w:r>
        <w:rPr>
          <w:rFonts w:ascii="Arial" w:hAnsi="Arial" w:cs="Arial"/>
        </w:rPr>
        <w:t>maja</w:t>
      </w:r>
      <w:proofErr w:type="spellEnd"/>
      <w:proofErr w:type="gramEnd"/>
      <w:r>
        <w:rPr>
          <w:rFonts w:ascii="Arial" w:hAnsi="Arial" w:cs="Arial"/>
        </w:rPr>
        <w:t xml:space="preserve"> 2014. </w:t>
      </w:r>
      <w:proofErr w:type="spellStart"/>
      <w:proofErr w:type="gramStart"/>
      <w:r>
        <w:rPr>
          <w:rFonts w:ascii="Arial" w:hAnsi="Arial" w:cs="Arial"/>
        </w:rPr>
        <w:t>godine</w:t>
      </w:r>
      <w:proofErr w:type="spellEnd"/>
      <w:proofErr w:type="gramEnd"/>
      <w:r>
        <w:rPr>
          <w:rFonts w:ascii="Arial" w:hAnsi="Arial" w:cs="Arial"/>
        </w:rPr>
        <w:t xml:space="preserve">; U-VI br. 2/14 i 4/14, od 30. </w:t>
      </w:r>
      <w:proofErr w:type="spellStart"/>
      <w:proofErr w:type="gramStart"/>
      <w:r>
        <w:rPr>
          <w:rFonts w:ascii="Arial" w:hAnsi="Arial" w:cs="Arial"/>
        </w:rPr>
        <w:t>maja</w:t>
      </w:r>
      <w:proofErr w:type="spellEnd"/>
      <w:proofErr w:type="gramEnd"/>
      <w:r>
        <w:rPr>
          <w:rFonts w:ascii="Arial" w:hAnsi="Arial" w:cs="Arial"/>
        </w:rPr>
        <w:t xml:space="preserve"> 2014. </w:t>
      </w:r>
      <w:proofErr w:type="spellStart"/>
      <w:proofErr w:type="gramStart"/>
      <w:r>
        <w:rPr>
          <w:rFonts w:ascii="Arial" w:hAnsi="Arial" w:cs="Arial"/>
        </w:rPr>
        <w:t>godine</w:t>
      </w:r>
      <w:proofErr w:type="spellEnd"/>
      <w:proofErr w:type="gramEnd"/>
      <w:r>
        <w:rPr>
          <w:rFonts w:ascii="Arial" w:hAnsi="Arial" w:cs="Arial"/>
        </w:rPr>
        <w:t xml:space="preserve">; U-VI br. 5/14, 6/14 i 7/14, od 3.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proofErr w:type="gramStart"/>
      <w:r>
        <w:rPr>
          <w:rFonts w:ascii="Arial" w:hAnsi="Arial" w:cs="Arial"/>
        </w:rPr>
        <w:t>godine</w:t>
      </w:r>
      <w:proofErr w:type="spellEnd"/>
      <w:proofErr w:type="gramEnd"/>
      <w:r>
        <w:rPr>
          <w:rFonts w:ascii="Arial" w:hAnsi="Arial" w:cs="Arial"/>
        </w:rPr>
        <w:t xml:space="preserve">; U-VI br. 8/14 i 9/14, od 3.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10, 11, 12, 13, 14, 15, 16, 17, 18,19, 20, 21, 22, 23, 24, 25, 26, 27, 28, 29, 30, 31, 32, 33, 34, 35, 36, 37, 38, 39, 40, 41, 42, 43, 44, 45, 46, 47, 48, 49, 50, 51, 52, 53, 54, 55, 56, 57, 58, 59, 60 i 61/14, od 10.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62, 63, 64, 65, 66, 67, 68, 69, 70, 71, 72, 73, 74, 75, 76, 77, 78, 79, 80, 81, 82, 83, 84, 86, 87, 88, 89, 90, 91, 92, 93, 94, 95, 96, 97, 98, 99, 100, 101, 102, 103, 104, 105, 106, 107,108,109, 110, 111 i 112/14, od 10.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proofErr w:type="gramStart"/>
      <w:r>
        <w:rPr>
          <w:rFonts w:ascii="Arial" w:hAnsi="Arial" w:cs="Arial"/>
        </w:rPr>
        <w:t>godine</w:t>
      </w:r>
      <w:proofErr w:type="spellEnd"/>
      <w:proofErr w:type="gramEnd"/>
      <w:r>
        <w:rPr>
          <w:rFonts w:ascii="Arial" w:hAnsi="Arial" w:cs="Arial"/>
        </w:rPr>
        <w:t xml:space="preserve">; U-VI br. 85/14, od 10.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113, 114, 115, 116, 117, 118, 119, 120, 121, 122, 123, 124, 125, 126, 127, 128, 129, 130, 131, 132, 133, 134, 135, 136, 137, 138, 139, 140, 141, 142, 143, 144, 145, 146, 147, 148, 149, 150, 151, 152, 153, 154, 155 i 156/14, od 10.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157, 158, 159, 160, 161, 162, 163, 164, 165, 166, 167, 168, 169, 170, 171 i 172/14; U-VI br. 174, 175, 176, 177, 178, 179, 180, 181, 182, 183, 184, 185, 186 i 187/14, od 11.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188, 189, 190, 191, 192, 193, 194, 195, 196, 197, 198, 199, 200, 201, 202, 203, 204, 205 i 206/14, od 11.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207, 208, 209, 210, 211, 212, 213, 214, 215, 216, 217, 218, 219, 220, 221, 222, 223, 224, 225, 226, 227, 228, 229, 230, 231, 232, 233, 234, 235, 236, 237, 238, 239, 240, 241, 242, 243, 244 i 245/14, od 12.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246, 247, 248, 249, 250, 251, 252, 253, 254, 255, 256, 257, 258, 259, 260, 261, 262, 263, 264, 265, 266, 267, 268, 269, 270, 271, 272, 273, 274, 275, 276, 277, 278, 279, 280, 281, 282, 283 i 284/14, od 12.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proofErr w:type="gramStart"/>
      <w:r>
        <w:rPr>
          <w:rFonts w:ascii="Arial" w:hAnsi="Arial" w:cs="Arial"/>
        </w:rPr>
        <w:t>godine</w:t>
      </w:r>
      <w:proofErr w:type="spellEnd"/>
      <w:proofErr w:type="gramEnd"/>
      <w:r>
        <w:rPr>
          <w:rFonts w:ascii="Arial" w:hAnsi="Arial" w:cs="Arial"/>
        </w:rPr>
        <w:t xml:space="preserve">; U-VI br. 285/14, od 13.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286, 287, 288, 289, 290, 291, 292, 293, 294, 295, 296, 297, 298, 299, 300, 301, 302, 303, 304, 305, 306, 307, 308, 309, 310, 311, 312, 313, 314, 315, 316, 317, 318, 319, 320, 321, 322 i 323/14, od 13.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proofErr w:type="gramStart"/>
      <w:r>
        <w:rPr>
          <w:rFonts w:ascii="Arial" w:hAnsi="Arial" w:cs="Arial"/>
        </w:rPr>
        <w:t>godine</w:t>
      </w:r>
      <w:proofErr w:type="spellEnd"/>
      <w:proofErr w:type="gramEnd"/>
      <w:r>
        <w:rPr>
          <w:rFonts w:ascii="Arial" w:hAnsi="Arial" w:cs="Arial"/>
        </w:rPr>
        <w:t xml:space="preserve">; U-VI br. 554, 555, 556, 557, 558, 559, 560, 561 i 562 /14, od 19.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563, 564, 565, 566, 567, 568, 569, 570, 571, 572, 573, 574, 575, 576, 577, 578, 579, 580, 581 i 582 /14, od 19.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proofErr w:type="gramStart"/>
      <w:r>
        <w:rPr>
          <w:rFonts w:ascii="Arial" w:hAnsi="Arial" w:cs="Arial"/>
        </w:rPr>
        <w:t>godine</w:t>
      </w:r>
      <w:proofErr w:type="spellEnd"/>
      <w:proofErr w:type="gramEnd"/>
      <w:r>
        <w:rPr>
          <w:rFonts w:ascii="Arial" w:hAnsi="Arial" w:cs="Arial"/>
        </w:rPr>
        <w:t xml:space="preserve">; U-VI br. 583/14, od 19.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U-VI br.</w:t>
      </w:r>
      <w:r>
        <w:rPr>
          <w:rStyle w:val="normalchar1"/>
          <w:rFonts w:ascii="Arial" w:hAnsi="Arial" w:cs="Arial"/>
        </w:rPr>
        <w:t xml:space="preserve"> 584, 585, 586, 587, 588, 589, 590, 591, 592, 593, 594, 595, 596, 597, 607, 608, 609, 610, 611 i 612/14, od 19. </w:t>
      </w:r>
      <w:proofErr w:type="spellStart"/>
      <w:proofErr w:type="gramStart"/>
      <w:r>
        <w:rPr>
          <w:rStyle w:val="normalchar1"/>
          <w:rFonts w:ascii="Arial" w:hAnsi="Arial" w:cs="Arial"/>
        </w:rPr>
        <w:t>juna</w:t>
      </w:r>
      <w:proofErr w:type="spellEnd"/>
      <w:proofErr w:type="gramEnd"/>
      <w:r>
        <w:rPr>
          <w:rStyle w:val="normalchar1"/>
          <w:rFonts w:ascii="Arial" w:hAnsi="Arial" w:cs="Arial"/>
        </w:rPr>
        <w:t xml:space="preserve"> 2014. </w:t>
      </w:r>
      <w:proofErr w:type="spellStart"/>
      <w:proofErr w:type="gramStart"/>
      <w:r>
        <w:rPr>
          <w:rStyle w:val="normalchar1"/>
          <w:rFonts w:ascii="Arial" w:hAnsi="Arial" w:cs="Arial"/>
        </w:rPr>
        <w:t>godine</w:t>
      </w:r>
      <w:proofErr w:type="spellEnd"/>
      <w:proofErr w:type="gramEnd"/>
      <w:r>
        <w:rPr>
          <w:rStyle w:val="normalchar1"/>
          <w:rFonts w:ascii="Arial" w:hAnsi="Arial" w:cs="Arial"/>
        </w:rPr>
        <w:t xml:space="preserve">; U-VI br. </w:t>
      </w:r>
      <w:r>
        <w:rPr>
          <w:rFonts w:ascii="Arial" w:hAnsi="Arial" w:cs="Arial"/>
        </w:rPr>
        <w:t xml:space="preserve">598, 599, 600, 601, 602, 603, 604, 605 i 606/14, od 19.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613, 614, 615, 616, 617, 618, 619, 620, 621, 622, 623, 624, 625, 626, 627, 628, 629, 630, 631, 632, 633, 634, 635, 636, 637, 638, 639, 640, 641, 642, 643, 644, 645, 646, 647 i 648/14, od 21.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649, 650, 651, 652, 653, 654, 655, 656, 657, 658, 659, 660, 661, 662, 663, 664, 665, 666, 667, 668 i 669/14, od 21.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670, 671, 672, 673, 674, 675, 676, 677, 678, 679, 680, 681, 682, 683, 684, 685, 686, 687, 688, 689, 690, 691,692, 693, 694, 695, 696, 697, 698, 699, 700, 701, 702, 703, 704, 705, 706, 707 i 708/14, od 21.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proofErr w:type="gramStart"/>
      <w:r>
        <w:rPr>
          <w:rFonts w:ascii="Arial" w:hAnsi="Arial" w:cs="Arial"/>
        </w:rPr>
        <w:t>godine</w:t>
      </w:r>
      <w:proofErr w:type="spellEnd"/>
      <w:proofErr w:type="gramEnd"/>
      <w:r>
        <w:rPr>
          <w:rFonts w:ascii="Arial" w:hAnsi="Arial" w:cs="Arial"/>
        </w:rPr>
        <w:t xml:space="preserve">; U-VI br. 709, 710, 711, 712 i 713/14, od 22.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proofErr w:type="gramStart"/>
      <w:r>
        <w:rPr>
          <w:rFonts w:ascii="Arial" w:hAnsi="Arial" w:cs="Arial"/>
        </w:rPr>
        <w:t>godine</w:t>
      </w:r>
      <w:proofErr w:type="spellEnd"/>
      <w:proofErr w:type="gramEnd"/>
      <w:r>
        <w:rPr>
          <w:rFonts w:ascii="Arial" w:hAnsi="Arial" w:cs="Arial"/>
        </w:rPr>
        <w:t xml:space="preserve">; U-VI br. 714/14, od 22.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715, 716, 717, 718, 719, 720, 721, 722, 723, 724, 725, 726, 727, 728, 729, 730, 731, 732, 733, 734, 735, 736, 737, 738, 739, 740, 741, 742, 743, 744, 745, 746, 747, 748, 749, 750, 751 i 752/14, od 22.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753, 754, 755, 756, 757, 758, 759, 760, 761, 762, 763, 764, 765, 766, 767, 768, 769, 770, 771, 772, 773, 774, 775, 776, 777, 778, 779, 780, 781, 782, 783, 784, 785, 786, 787, 788, 789, 790, 791, 792, 793, 794, 795, 796, 797, 798, 799, 800, 801, 802, 803, 804, 805 i 806/14, od 22.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r>
        <w:rPr>
          <w:rFonts w:ascii="Arial" w:hAnsi="Arial" w:cs="Arial"/>
        </w:rPr>
        <w:t>godine</w:t>
      </w:r>
      <w:proofErr w:type="spellEnd"/>
      <w:r>
        <w:rPr>
          <w:rFonts w:ascii="Arial" w:hAnsi="Arial" w:cs="Arial"/>
        </w:rPr>
        <w:t xml:space="preserve">; U-VI br. 807, 808, 809, 810, 811, 812, 813, 814, 815, 816, 817, 818, 819, 820, 821, 822, 823, 824, 825, 826, 827, 828, 829, 830, 831, 832, 833, 834, 835, 836, 837, 838, 839, 840, 841, 842, 843 i 844/14, od 22.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proofErr w:type="gramStart"/>
      <w:r>
        <w:rPr>
          <w:rFonts w:ascii="Arial" w:hAnsi="Arial" w:cs="Arial"/>
        </w:rPr>
        <w:t>godine</w:t>
      </w:r>
      <w:proofErr w:type="spellEnd"/>
      <w:proofErr w:type="gramEnd"/>
      <w:r>
        <w:rPr>
          <w:rFonts w:ascii="Arial" w:hAnsi="Arial" w:cs="Arial"/>
        </w:rPr>
        <w:t xml:space="preserve">; U-VI br. 845 i 846/14, od 22.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proofErr w:type="gramStart"/>
      <w:r>
        <w:rPr>
          <w:rFonts w:ascii="Arial" w:hAnsi="Arial" w:cs="Arial"/>
        </w:rPr>
        <w:t>godine</w:t>
      </w:r>
      <w:proofErr w:type="spellEnd"/>
      <w:proofErr w:type="gramEnd"/>
      <w:r>
        <w:rPr>
          <w:rFonts w:ascii="Arial" w:hAnsi="Arial" w:cs="Arial"/>
        </w:rPr>
        <w:t xml:space="preserve">; U-VI br. 847, 848, 849, 850 i 851/14, od 23.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proofErr w:type="gramStart"/>
      <w:r>
        <w:rPr>
          <w:rFonts w:ascii="Arial" w:hAnsi="Arial" w:cs="Arial"/>
        </w:rPr>
        <w:t>godine</w:t>
      </w:r>
      <w:proofErr w:type="spellEnd"/>
      <w:proofErr w:type="gramEnd"/>
      <w:r>
        <w:rPr>
          <w:rFonts w:ascii="Arial" w:hAnsi="Arial" w:cs="Arial"/>
        </w:rPr>
        <w:t xml:space="preserve">; U-VI br. 852 i 853/14, od 23. </w:t>
      </w:r>
      <w:proofErr w:type="spellStart"/>
      <w:proofErr w:type="gramStart"/>
      <w:r>
        <w:rPr>
          <w:rFonts w:ascii="Arial" w:hAnsi="Arial" w:cs="Arial"/>
        </w:rPr>
        <w:t>juna</w:t>
      </w:r>
      <w:proofErr w:type="spellEnd"/>
      <w:proofErr w:type="gramEnd"/>
      <w:r>
        <w:rPr>
          <w:rFonts w:ascii="Arial" w:hAnsi="Arial" w:cs="Arial"/>
        </w:rPr>
        <w:t xml:space="preserve"> 2014. </w:t>
      </w:r>
      <w:proofErr w:type="spellStart"/>
      <w:proofErr w:type="gramStart"/>
      <w:r>
        <w:rPr>
          <w:rFonts w:ascii="Arial" w:hAnsi="Arial" w:cs="Arial"/>
        </w:rPr>
        <w:t>godine</w:t>
      </w:r>
      <w:proofErr w:type="spellEnd"/>
      <w:proofErr w:type="gramEnd"/>
      <w:r>
        <w:rPr>
          <w:rFonts w:ascii="Arial" w:hAnsi="Arial" w:cs="Arial"/>
        </w:rPr>
        <w:t xml:space="preserve"> i U-VI br. 855/14, od 10. </w:t>
      </w:r>
      <w:proofErr w:type="spellStart"/>
      <w:proofErr w:type="gramStart"/>
      <w:r>
        <w:rPr>
          <w:rFonts w:ascii="Arial" w:hAnsi="Arial" w:cs="Arial"/>
        </w:rPr>
        <w:t>oktobra</w:t>
      </w:r>
      <w:proofErr w:type="spellEnd"/>
      <w:proofErr w:type="gramEnd"/>
      <w:r>
        <w:rPr>
          <w:rFonts w:ascii="Arial" w:hAnsi="Arial" w:cs="Arial"/>
        </w:rPr>
        <w:t xml:space="preserve"> 2014. </w:t>
      </w:r>
      <w:proofErr w:type="spellStart"/>
      <w:proofErr w:type="gramStart"/>
      <w:r>
        <w:rPr>
          <w:rFonts w:ascii="Arial" w:hAnsi="Arial" w:cs="Arial"/>
        </w:rPr>
        <w:t>godine</w:t>
      </w:r>
      <w:proofErr w:type="spellEnd"/>
      <w:proofErr w:type="gramEnd"/>
      <w:r>
        <w:rPr>
          <w:rFonts w:ascii="Arial" w:hAnsi="Arial" w:cs="Arial"/>
        </w:rPr>
        <w:t xml:space="preserve">. </w:t>
      </w:r>
    </w:p>
  </w:footnote>
  <w:footnote w:id="31">
    <w:p w:rsidR="00693BFB" w:rsidRDefault="00693BFB" w:rsidP="00693BFB">
      <w:pPr>
        <w:pStyle w:val="FootnoteText"/>
        <w:ind w:firstLine="720"/>
        <w:jc w:val="both"/>
      </w:pPr>
      <w:r>
        <w:rPr>
          <w:rStyle w:val="FootnoteReference"/>
          <w:rFonts w:ascii="Arial" w:hAnsi="Arial" w:cs="Arial"/>
        </w:rPr>
        <w:footnoteRef/>
      </w:r>
      <w:r>
        <w:rPr>
          <w:rFonts w:ascii="Arial" w:hAnsi="Arial" w:cs="Arial"/>
          <w:lang w:val="sl-SI"/>
        </w:rPr>
        <w:t xml:space="preserve"> </w:t>
      </w:r>
      <w:r>
        <w:rPr>
          <w:rFonts w:ascii="Arial" w:hAnsi="Arial" w:cs="Arial"/>
          <w:lang w:val="sl-SI"/>
        </w:rPr>
        <w:t xml:space="preserve">Rješenja o odbacivanju izborne </w:t>
      </w:r>
      <w:proofErr w:type="spellStart"/>
      <w:r>
        <w:rPr>
          <w:rFonts w:ascii="Arial" w:hAnsi="Arial" w:cs="Arial"/>
        </w:rPr>
        <w:t>žalbe</w:t>
      </w:r>
      <w:proofErr w:type="spellEnd"/>
      <w:r>
        <w:rPr>
          <w:rFonts w:ascii="Arial" w:hAnsi="Arial" w:cs="Arial"/>
          <w:b/>
          <w:lang w:val="sl-SI"/>
        </w:rPr>
        <w:t>:</w:t>
      </w:r>
      <w:r>
        <w:rPr>
          <w:rFonts w:ascii="Arial" w:hAnsi="Arial" w:cs="Arial"/>
          <w:lang w:val="sl-SI"/>
        </w:rPr>
        <w:t xml:space="preserve"> U-VI br. 513/14, od 15. juna 2014. godine; U-VI br. 854/14, od 27. juna 2014. godine</w:t>
      </w:r>
      <w:r>
        <w:rPr>
          <w:rFonts w:ascii="Arial" w:hAnsi="Arial" w:cs="Arial"/>
        </w:rPr>
        <w:t xml:space="preserve"> i</w:t>
      </w:r>
      <w:r>
        <w:rPr>
          <w:rFonts w:ascii="Arial" w:hAnsi="Arial" w:cs="Arial"/>
          <w:lang w:val="sl-SI"/>
        </w:rPr>
        <w:t xml:space="preserve"> U-VI br. 856/14, od 19. novembra 2014. godine</w:t>
      </w:r>
      <w:r>
        <w:rPr>
          <w:rFonts w:ascii="Arial" w:hAnsi="Arial" w:cs="Arial"/>
        </w:rPr>
        <w:t>.</w:t>
      </w:r>
    </w:p>
  </w:footnote>
  <w:footnote w:id="32">
    <w:p w:rsidR="00693BFB" w:rsidRDefault="00693BFB" w:rsidP="00693BFB">
      <w:pPr>
        <w:pStyle w:val="FootnoteText"/>
        <w:ind w:firstLine="720"/>
        <w:jc w:val="both"/>
      </w:pPr>
      <w:r>
        <w:rPr>
          <w:rStyle w:val="FootnoteReference"/>
          <w:rFonts w:ascii="Arial" w:hAnsi="Arial" w:cs="Arial"/>
        </w:rPr>
        <w:footnoteRef/>
      </w:r>
      <w:r>
        <w:rPr>
          <w:rFonts w:ascii="Arial" w:hAnsi="Arial" w:cs="Arial"/>
        </w:rPr>
        <w:t xml:space="preserve"> </w:t>
      </w:r>
      <w:proofErr w:type="spellStart"/>
      <w:proofErr w:type="gramStart"/>
      <w:r>
        <w:rPr>
          <w:rFonts w:ascii="Arial" w:hAnsi="Arial" w:cs="Arial"/>
        </w:rPr>
        <w:t>Presuda</w:t>
      </w:r>
      <w:proofErr w:type="spellEnd"/>
      <w:r>
        <w:rPr>
          <w:rFonts w:ascii="Arial" w:hAnsi="Arial" w:cs="Arial"/>
        </w:rPr>
        <w:t xml:space="preserve"> </w:t>
      </w:r>
      <w:proofErr w:type="spellStart"/>
      <w:r>
        <w:rPr>
          <w:rFonts w:ascii="Arial" w:hAnsi="Arial" w:cs="Arial"/>
        </w:rPr>
        <w:t>Velikog</w:t>
      </w:r>
      <w:proofErr w:type="spellEnd"/>
      <w:r>
        <w:rPr>
          <w:rFonts w:ascii="Arial" w:hAnsi="Arial" w:cs="Arial"/>
        </w:rPr>
        <w:t xml:space="preserve"> </w:t>
      </w:r>
      <w:proofErr w:type="spellStart"/>
      <w:r>
        <w:rPr>
          <w:rFonts w:ascii="Arial" w:hAnsi="Arial" w:cs="Arial"/>
        </w:rPr>
        <w:t>vijeća</w:t>
      </w:r>
      <w:proofErr w:type="spellEnd"/>
      <w:r>
        <w:rPr>
          <w:rFonts w:ascii="Arial" w:hAnsi="Arial" w:cs="Arial"/>
        </w:rPr>
        <w:t>, 26.</w:t>
      </w:r>
      <w:proofErr w:type="gramEnd"/>
      <w:r>
        <w:rPr>
          <w:rFonts w:ascii="Arial" w:hAnsi="Arial" w:cs="Arial"/>
        </w:rPr>
        <w:t xml:space="preserve"> </w:t>
      </w:r>
      <w:proofErr w:type="spellStart"/>
      <w:proofErr w:type="gramStart"/>
      <w:r>
        <w:rPr>
          <w:rFonts w:ascii="Arial" w:hAnsi="Arial" w:cs="Arial"/>
        </w:rPr>
        <w:t>oktobra</w:t>
      </w:r>
      <w:proofErr w:type="spellEnd"/>
      <w:proofErr w:type="gramEnd"/>
      <w:r>
        <w:rPr>
          <w:rFonts w:ascii="Arial" w:hAnsi="Arial" w:cs="Arial"/>
        </w:rPr>
        <w:t xml:space="preserve"> 2000, </w:t>
      </w:r>
      <w:proofErr w:type="spellStart"/>
      <w:r>
        <w:rPr>
          <w:rFonts w:ascii="Arial" w:hAnsi="Arial" w:cs="Arial"/>
        </w:rPr>
        <w:t>zahtjev</w:t>
      </w:r>
      <w:proofErr w:type="spellEnd"/>
      <w:r>
        <w:rPr>
          <w:rFonts w:ascii="Arial" w:hAnsi="Arial" w:cs="Arial"/>
        </w:rPr>
        <w:t xml:space="preserve"> br. 30210/96.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41A30"/>
    <w:multiLevelType w:val="hybridMultilevel"/>
    <w:tmpl w:val="2DD81A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BFB"/>
    <w:rsid w:val="00693BFB"/>
    <w:rsid w:val="009D148A"/>
    <w:rsid w:val="00A174DC"/>
    <w:rsid w:val="00C01ECD"/>
    <w:rsid w:val="00CF0A48"/>
    <w:rsid w:val="00EA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BFB"/>
    <w:pPr>
      <w:spacing w:after="0" w:line="240" w:lineRule="auto"/>
    </w:pPr>
    <w:rPr>
      <w:rFonts w:ascii="Times New Roman" w:eastAsia="Times New Roman" w:hAnsi="Times New Roman" w:cs="Times New Roman"/>
      <w:sz w:val="24"/>
      <w:szCs w:val="24"/>
      <w:lang w:val="sr-Latn-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single space Char,Footnote Text Char Char Char1,Footnote Text Char Char Char Char"/>
    <w:basedOn w:val="DefaultParagraphFont"/>
    <w:link w:val="FootnoteText"/>
    <w:uiPriority w:val="99"/>
    <w:semiHidden/>
    <w:locked/>
    <w:rsid w:val="00693BFB"/>
    <w:rPr>
      <w:rFonts w:ascii="Times New Roman" w:eastAsia="Times New Roman" w:hAnsi="Times New Roman" w:cs="Times New Roman"/>
      <w:sz w:val="20"/>
      <w:szCs w:val="20"/>
    </w:rPr>
  </w:style>
  <w:style w:type="paragraph" w:styleId="FootnoteText">
    <w:name w:val="footnote text"/>
    <w:aliases w:val="single space,Footnote Text Char Char,Footnote Text Char Char Char"/>
    <w:basedOn w:val="Normal"/>
    <w:link w:val="FootnoteTextChar1"/>
    <w:uiPriority w:val="99"/>
    <w:semiHidden/>
    <w:unhideWhenUsed/>
    <w:rsid w:val="00693BFB"/>
    <w:rPr>
      <w:sz w:val="20"/>
      <w:szCs w:val="20"/>
      <w:lang w:val="en-US" w:eastAsia="en-US"/>
    </w:rPr>
  </w:style>
  <w:style w:type="character" w:customStyle="1" w:styleId="FootnoteTextChar">
    <w:name w:val="Footnote Text Char"/>
    <w:basedOn w:val="DefaultParagraphFont"/>
    <w:uiPriority w:val="99"/>
    <w:semiHidden/>
    <w:rsid w:val="00693BFB"/>
    <w:rPr>
      <w:rFonts w:ascii="Times New Roman" w:eastAsia="Times New Roman" w:hAnsi="Times New Roman" w:cs="Times New Roman"/>
      <w:sz w:val="20"/>
      <w:szCs w:val="20"/>
      <w:lang w:val="sr-Latn-CS" w:eastAsia="sr-Cyrl-CS"/>
    </w:rPr>
  </w:style>
  <w:style w:type="paragraph" w:styleId="ListParagraph">
    <w:name w:val="List Paragraph"/>
    <w:basedOn w:val="Normal"/>
    <w:uiPriority w:val="99"/>
    <w:qFormat/>
    <w:rsid w:val="00693BFB"/>
    <w:pPr>
      <w:spacing w:after="200" w:line="276" w:lineRule="auto"/>
      <w:ind w:left="720"/>
      <w:contextualSpacing/>
    </w:pPr>
    <w:rPr>
      <w:rFonts w:ascii="Calibri" w:hAnsi="Calibri"/>
      <w:sz w:val="22"/>
      <w:szCs w:val="22"/>
      <w:lang w:val="en-US" w:eastAsia="en-US"/>
    </w:rPr>
  </w:style>
  <w:style w:type="paragraph" w:customStyle="1" w:styleId="Default">
    <w:name w:val="Default"/>
    <w:uiPriority w:val="99"/>
    <w:rsid w:val="00693BFB"/>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tekst">
    <w:name w:val="tekst"/>
    <w:basedOn w:val="Normal"/>
    <w:uiPriority w:val="99"/>
    <w:rsid w:val="00693BFB"/>
    <w:pPr>
      <w:ind w:left="375" w:right="375" w:firstLine="240"/>
      <w:jc w:val="both"/>
    </w:pPr>
    <w:rPr>
      <w:rFonts w:ascii="Arial" w:hAnsi="Arial" w:cs="Arial"/>
      <w:sz w:val="20"/>
      <w:szCs w:val="20"/>
      <w:lang w:val="en-US" w:eastAsia="en-US"/>
    </w:rPr>
  </w:style>
  <w:style w:type="character" w:styleId="FootnoteReference">
    <w:name w:val="footnote reference"/>
    <w:aliases w:val="Footnotes refss,Texto de nota al pie"/>
    <w:basedOn w:val="DefaultParagraphFont"/>
    <w:uiPriority w:val="99"/>
    <w:semiHidden/>
    <w:unhideWhenUsed/>
    <w:rsid w:val="00693BFB"/>
    <w:rPr>
      <w:rFonts w:ascii="Times New Roman" w:hAnsi="Times New Roman" w:cs="Times New Roman" w:hint="default"/>
      <w:vertAlign w:val="superscript"/>
    </w:rPr>
  </w:style>
  <w:style w:type="character" w:customStyle="1" w:styleId="normalchar1">
    <w:name w:val="normal__char1"/>
    <w:uiPriority w:val="99"/>
    <w:rsid w:val="00693BFB"/>
    <w:rPr>
      <w:rFonts w:ascii="Calibri" w:hAnsi="Calibri" w:hint="default"/>
      <w:sz w:val="22"/>
    </w:rPr>
  </w:style>
  <w:style w:type="paragraph" w:styleId="BalloonText">
    <w:name w:val="Balloon Text"/>
    <w:basedOn w:val="Normal"/>
    <w:link w:val="BalloonTextChar"/>
    <w:uiPriority w:val="99"/>
    <w:semiHidden/>
    <w:unhideWhenUsed/>
    <w:rsid w:val="00693BFB"/>
    <w:rPr>
      <w:rFonts w:ascii="Tahoma" w:hAnsi="Tahoma" w:cs="Tahoma"/>
      <w:sz w:val="16"/>
      <w:szCs w:val="16"/>
    </w:rPr>
  </w:style>
  <w:style w:type="character" w:customStyle="1" w:styleId="BalloonTextChar">
    <w:name w:val="Balloon Text Char"/>
    <w:basedOn w:val="DefaultParagraphFont"/>
    <w:link w:val="BalloonText"/>
    <w:uiPriority w:val="99"/>
    <w:semiHidden/>
    <w:rsid w:val="00693BFB"/>
    <w:rPr>
      <w:rFonts w:ascii="Tahoma" w:eastAsia="Times New Roman" w:hAnsi="Tahoma" w:cs="Tahoma"/>
      <w:sz w:val="16"/>
      <w:szCs w:val="16"/>
      <w:lang w:val="sr-Latn-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BFB"/>
    <w:pPr>
      <w:spacing w:after="0" w:line="240" w:lineRule="auto"/>
    </w:pPr>
    <w:rPr>
      <w:rFonts w:ascii="Times New Roman" w:eastAsia="Times New Roman" w:hAnsi="Times New Roman" w:cs="Times New Roman"/>
      <w:sz w:val="24"/>
      <w:szCs w:val="24"/>
      <w:lang w:val="sr-Latn-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single space Char,Footnote Text Char Char Char1,Footnote Text Char Char Char Char"/>
    <w:basedOn w:val="DefaultParagraphFont"/>
    <w:link w:val="FootnoteText"/>
    <w:uiPriority w:val="99"/>
    <w:semiHidden/>
    <w:locked/>
    <w:rsid w:val="00693BFB"/>
    <w:rPr>
      <w:rFonts w:ascii="Times New Roman" w:eastAsia="Times New Roman" w:hAnsi="Times New Roman" w:cs="Times New Roman"/>
      <w:sz w:val="20"/>
      <w:szCs w:val="20"/>
    </w:rPr>
  </w:style>
  <w:style w:type="paragraph" w:styleId="FootnoteText">
    <w:name w:val="footnote text"/>
    <w:aliases w:val="single space,Footnote Text Char Char,Footnote Text Char Char Char"/>
    <w:basedOn w:val="Normal"/>
    <w:link w:val="FootnoteTextChar1"/>
    <w:uiPriority w:val="99"/>
    <w:semiHidden/>
    <w:unhideWhenUsed/>
    <w:rsid w:val="00693BFB"/>
    <w:rPr>
      <w:sz w:val="20"/>
      <w:szCs w:val="20"/>
      <w:lang w:val="en-US" w:eastAsia="en-US"/>
    </w:rPr>
  </w:style>
  <w:style w:type="character" w:customStyle="1" w:styleId="FootnoteTextChar">
    <w:name w:val="Footnote Text Char"/>
    <w:basedOn w:val="DefaultParagraphFont"/>
    <w:uiPriority w:val="99"/>
    <w:semiHidden/>
    <w:rsid w:val="00693BFB"/>
    <w:rPr>
      <w:rFonts w:ascii="Times New Roman" w:eastAsia="Times New Roman" w:hAnsi="Times New Roman" w:cs="Times New Roman"/>
      <w:sz w:val="20"/>
      <w:szCs w:val="20"/>
      <w:lang w:val="sr-Latn-CS" w:eastAsia="sr-Cyrl-CS"/>
    </w:rPr>
  </w:style>
  <w:style w:type="paragraph" w:styleId="ListParagraph">
    <w:name w:val="List Paragraph"/>
    <w:basedOn w:val="Normal"/>
    <w:uiPriority w:val="99"/>
    <w:qFormat/>
    <w:rsid w:val="00693BFB"/>
    <w:pPr>
      <w:spacing w:after="200" w:line="276" w:lineRule="auto"/>
      <w:ind w:left="720"/>
      <w:contextualSpacing/>
    </w:pPr>
    <w:rPr>
      <w:rFonts w:ascii="Calibri" w:hAnsi="Calibri"/>
      <w:sz w:val="22"/>
      <w:szCs w:val="22"/>
      <w:lang w:val="en-US" w:eastAsia="en-US"/>
    </w:rPr>
  </w:style>
  <w:style w:type="paragraph" w:customStyle="1" w:styleId="Default">
    <w:name w:val="Default"/>
    <w:uiPriority w:val="99"/>
    <w:rsid w:val="00693BFB"/>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tekst">
    <w:name w:val="tekst"/>
    <w:basedOn w:val="Normal"/>
    <w:uiPriority w:val="99"/>
    <w:rsid w:val="00693BFB"/>
    <w:pPr>
      <w:ind w:left="375" w:right="375" w:firstLine="240"/>
      <w:jc w:val="both"/>
    </w:pPr>
    <w:rPr>
      <w:rFonts w:ascii="Arial" w:hAnsi="Arial" w:cs="Arial"/>
      <w:sz w:val="20"/>
      <w:szCs w:val="20"/>
      <w:lang w:val="en-US" w:eastAsia="en-US"/>
    </w:rPr>
  </w:style>
  <w:style w:type="character" w:styleId="FootnoteReference">
    <w:name w:val="footnote reference"/>
    <w:aliases w:val="Footnotes refss,Texto de nota al pie"/>
    <w:basedOn w:val="DefaultParagraphFont"/>
    <w:uiPriority w:val="99"/>
    <w:semiHidden/>
    <w:unhideWhenUsed/>
    <w:rsid w:val="00693BFB"/>
    <w:rPr>
      <w:rFonts w:ascii="Times New Roman" w:hAnsi="Times New Roman" w:cs="Times New Roman" w:hint="default"/>
      <w:vertAlign w:val="superscript"/>
    </w:rPr>
  </w:style>
  <w:style w:type="character" w:customStyle="1" w:styleId="normalchar1">
    <w:name w:val="normal__char1"/>
    <w:uiPriority w:val="99"/>
    <w:rsid w:val="00693BFB"/>
    <w:rPr>
      <w:rFonts w:ascii="Calibri" w:hAnsi="Calibri" w:hint="default"/>
      <w:sz w:val="22"/>
    </w:rPr>
  </w:style>
  <w:style w:type="paragraph" w:styleId="BalloonText">
    <w:name w:val="Balloon Text"/>
    <w:basedOn w:val="Normal"/>
    <w:link w:val="BalloonTextChar"/>
    <w:uiPriority w:val="99"/>
    <w:semiHidden/>
    <w:unhideWhenUsed/>
    <w:rsid w:val="00693BFB"/>
    <w:rPr>
      <w:rFonts w:ascii="Tahoma" w:hAnsi="Tahoma" w:cs="Tahoma"/>
      <w:sz w:val="16"/>
      <w:szCs w:val="16"/>
    </w:rPr>
  </w:style>
  <w:style w:type="character" w:customStyle="1" w:styleId="BalloonTextChar">
    <w:name w:val="Balloon Text Char"/>
    <w:basedOn w:val="DefaultParagraphFont"/>
    <w:link w:val="BalloonText"/>
    <w:uiPriority w:val="99"/>
    <w:semiHidden/>
    <w:rsid w:val="00693BFB"/>
    <w:rPr>
      <w:rFonts w:ascii="Tahoma" w:eastAsia="Times New Roman" w:hAnsi="Tahoma" w:cs="Tahoma"/>
      <w:sz w:val="16"/>
      <w:szCs w:val="16"/>
      <w:lang w:val="sr-Latn-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2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4605</Words>
  <Characters>26249</Characters>
  <Application>Microsoft Office Word</Application>
  <DocSecurity>0</DocSecurity>
  <Lines>218</Lines>
  <Paragraphs>61</Paragraphs>
  <ScaleCrop>false</ScaleCrop>
  <Company>Hewlett-Packard Company</Company>
  <LinksUpToDate>false</LinksUpToDate>
  <CharactersWithSpaces>30793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UstavniSud</cp:lastModifiedBy>
  <cp:revision>3</cp:revision>
  <dcterms:created xsi:type="dcterms:W3CDTF">2016-02-18T10:41:00Z</dcterms:created>
  <dcterms:modified xsi:type="dcterms:W3CDTF">2016-02-18T10:41:00Z</dcterms:modified>
</cp:coreProperties>
</file>