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95" w:rsidRDefault="00421D95" w:rsidP="00421D95">
      <w:pPr>
        <w:ind w:right="-595" w:firstLine="709"/>
        <w:jc w:val="both"/>
        <w:rPr>
          <w:rFonts w:ascii="Arial Narrow" w:hAnsi="Arial Narrow"/>
          <w:sz w:val="26"/>
          <w:szCs w:val="26"/>
          <w:lang w:val="sr-Latn-CS"/>
        </w:rPr>
      </w:pPr>
      <w:bookmarkStart w:id="0" w:name="_GoBack"/>
      <w:bookmarkEnd w:id="0"/>
      <w:r>
        <w:rPr>
          <w:rFonts w:ascii="Arial Narrow" w:hAnsi="Arial Narrow"/>
          <w:sz w:val="26"/>
          <w:szCs w:val="26"/>
          <w:lang w:val="sr-Latn-CS"/>
        </w:rPr>
        <w:t xml:space="preserve">Ustavni sud Crne Gore u sastavu: predsjednik  </w:t>
      </w:r>
      <w:r>
        <w:rPr>
          <w:rFonts w:ascii="Arial Narrow" w:hAnsi="Arial Narrow"/>
          <w:sz w:val="26"/>
          <w:szCs w:val="26"/>
        </w:rPr>
        <w:t xml:space="preserve">Dragoljub Drašković i sudije - Milorad Gogić, Miodrag Iličković, Desanka Lopičić, Mevlida Muratović, Hamdija Šarkinović  i Budimir Šćepanović, </w:t>
      </w:r>
      <w:r>
        <w:rPr>
          <w:rFonts w:ascii="Arial Narrow" w:hAnsi="Arial Narrow"/>
          <w:sz w:val="26"/>
          <w:szCs w:val="26"/>
          <w:lang w:val="sl-SI"/>
        </w:rPr>
        <w:t xml:space="preserve">na osnovu odredaba člana 149. stav 1. tačka 2. Ustava Crne Gore i </w:t>
      </w:r>
      <w:r>
        <w:rPr>
          <w:rFonts w:ascii="Arial Narrow" w:hAnsi="Arial Narrow"/>
          <w:sz w:val="26"/>
          <w:szCs w:val="26"/>
          <w:lang w:val="sr-Latn-CS"/>
        </w:rPr>
        <w:t>člana 48. tačka 2. Zakona o Ustavnom sudu Crne Gore (</w:t>
      </w:r>
      <w:r>
        <w:rPr>
          <w:rFonts w:ascii="Arial Narrow" w:eastAsia="Times New Roman" w:hAnsi="Arial Narrow"/>
          <w:sz w:val="26"/>
          <w:szCs w:val="26"/>
        </w:rPr>
        <w:t>“</w:t>
      </w:r>
      <w:r>
        <w:rPr>
          <w:rFonts w:ascii="Arial Narrow" w:hAnsi="Arial Narrow"/>
          <w:sz w:val="26"/>
          <w:szCs w:val="26"/>
          <w:lang w:val="sr-Latn-CS"/>
        </w:rPr>
        <w:t>Službeni list Crne Gore</w:t>
      </w:r>
      <w:r>
        <w:rPr>
          <w:rFonts w:ascii="Arial Narrow" w:eastAsia="Times New Roman" w:hAnsi="Arial Narrow"/>
          <w:sz w:val="26"/>
          <w:szCs w:val="26"/>
        </w:rPr>
        <w:t>“</w:t>
      </w:r>
      <w:r>
        <w:rPr>
          <w:rFonts w:ascii="Arial Narrow" w:hAnsi="Arial Narrow"/>
          <w:sz w:val="26"/>
          <w:szCs w:val="26"/>
          <w:lang w:val="sr-Latn-CS"/>
        </w:rPr>
        <w:t>, broj 11/15.), na sjednici od 21. aprila 2017. godine, donio je</w:t>
      </w:r>
    </w:p>
    <w:p w:rsidR="00421D95" w:rsidRDefault="00421D95" w:rsidP="00421D95">
      <w:pPr>
        <w:tabs>
          <w:tab w:val="left" w:pos="180"/>
        </w:tabs>
        <w:ind w:right="-595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21D95" w:rsidRDefault="00421D95" w:rsidP="00421D95">
      <w:pPr>
        <w:tabs>
          <w:tab w:val="left" w:pos="180"/>
        </w:tabs>
        <w:ind w:right="-595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D L U K U</w:t>
      </w:r>
    </w:p>
    <w:p w:rsidR="00421D95" w:rsidRDefault="00421D95" w:rsidP="00421D95">
      <w:pPr>
        <w:ind w:right="-595"/>
        <w:jc w:val="both"/>
      </w:pPr>
    </w:p>
    <w:p w:rsidR="00421D95" w:rsidRDefault="00421D95" w:rsidP="00421D95">
      <w:pPr>
        <w:pStyle w:val="1tekst"/>
        <w:ind w:left="0" w:right="-595" w:firstLine="720"/>
        <w:rPr>
          <w:rFonts w:ascii="Arial Narrow" w:hAnsi="Arial Narrow"/>
          <w:sz w:val="26"/>
          <w:szCs w:val="26"/>
          <w:lang w:val="sl-SI"/>
        </w:rPr>
      </w:pPr>
      <w:proofErr w:type="gramStart"/>
      <w:r>
        <w:rPr>
          <w:rFonts w:ascii="Arial Narrow" w:hAnsi="Arial Narrow"/>
          <w:b/>
          <w:sz w:val="26"/>
          <w:szCs w:val="26"/>
        </w:rPr>
        <w:t>I</w:t>
      </w:r>
      <w:r>
        <w:t xml:space="preserve"> </w:t>
      </w:r>
      <w:r>
        <w:rPr>
          <w:rFonts w:ascii="Arial Narrow" w:hAnsi="Arial Narrow"/>
          <w:b/>
          <w:sz w:val="26"/>
          <w:szCs w:val="26"/>
        </w:rPr>
        <w:t xml:space="preserve">UKIDAJU SE </w:t>
      </w:r>
      <w:r>
        <w:rPr>
          <w:rFonts w:ascii="Arial Narrow" w:hAnsi="Arial Narrow"/>
          <w:sz w:val="26"/>
          <w:szCs w:val="26"/>
        </w:rPr>
        <w:t xml:space="preserve">odredbe </w:t>
      </w:r>
      <w:r>
        <w:rPr>
          <w:rFonts w:ascii="Arial Narrow" w:eastAsia="Times New Roman" w:hAnsi="Arial Narrow"/>
          <w:sz w:val="26"/>
          <w:szCs w:val="26"/>
        </w:rPr>
        <w:t>člana 4.a stav 1.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</w:t>
      </w:r>
      <w:proofErr w:type="gramStart"/>
      <w:r>
        <w:rPr>
          <w:rFonts w:ascii="Arial Narrow" w:eastAsia="Times New Roman" w:hAnsi="Arial Narrow"/>
          <w:sz w:val="26"/>
          <w:szCs w:val="26"/>
        </w:rPr>
        <w:t>alineja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1. </w:t>
      </w:r>
      <w:proofErr w:type="gramStart"/>
      <w:r>
        <w:rPr>
          <w:rFonts w:ascii="Arial Narrow" w:eastAsia="Times New Roman" w:hAnsi="Arial Narrow"/>
          <w:sz w:val="26"/>
          <w:szCs w:val="26"/>
        </w:rPr>
        <w:t>i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člana 5. </w:t>
      </w:r>
      <w:proofErr w:type="gramStart"/>
      <w:r>
        <w:rPr>
          <w:rFonts w:ascii="Arial Narrow" w:eastAsia="Times New Roman" w:hAnsi="Arial Narrow"/>
          <w:sz w:val="26"/>
          <w:szCs w:val="26"/>
        </w:rPr>
        <w:t>stav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1. </w:t>
      </w:r>
      <w:proofErr w:type="gramStart"/>
      <w:r>
        <w:rPr>
          <w:rFonts w:ascii="Arial Narrow" w:eastAsia="Times New Roman" w:hAnsi="Arial Narrow"/>
          <w:sz w:val="26"/>
          <w:szCs w:val="26"/>
        </w:rPr>
        <w:t>alineja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1. Odluke o auto-taksi prevozu (“Službeni list Crne Gore – opštinski propisi”, br. 3/07., 32/11., 18/14., 26/14.  </w:t>
      </w:r>
      <w:proofErr w:type="gramStart"/>
      <w:r>
        <w:rPr>
          <w:rFonts w:ascii="Arial Narrow" w:eastAsia="Times New Roman" w:hAnsi="Arial Narrow"/>
          <w:sz w:val="26"/>
          <w:szCs w:val="26"/>
        </w:rPr>
        <w:t>i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28/16.),</w:t>
      </w:r>
      <w:r>
        <w:rPr>
          <w:rFonts w:ascii="Arial Narrow" w:hAnsi="Arial Narrow"/>
          <w:sz w:val="26"/>
          <w:szCs w:val="26"/>
        </w:rPr>
        <w:t xml:space="preserve"> koju je donijela Skupština opštine Tivat </w:t>
      </w:r>
      <w:r>
        <w:rPr>
          <w:rFonts w:ascii="Arial Narrow" w:hAnsi="Arial Narrow"/>
          <w:sz w:val="26"/>
          <w:szCs w:val="26"/>
          <w:lang w:val="sl-SI"/>
        </w:rPr>
        <w:t xml:space="preserve">i prestaju da važe danom objavljivanja ove odluke. </w:t>
      </w:r>
    </w:p>
    <w:p w:rsidR="00421D95" w:rsidRDefault="00421D95" w:rsidP="00421D95">
      <w:pPr>
        <w:pStyle w:val="1tekst"/>
        <w:ind w:left="0" w:right="-595" w:firstLine="720"/>
        <w:rPr>
          <w:rFonts w:ascii="Arial Narrow" w:hAnsi="Arial Narrow"/>
          <w:sz w:val="26"/>
          <w:szCs w:val="26"/>
          <w:lang w:val="sl-SI"/>
        </w:rPr>
      </w:pPr>
    </w:p>
    <w:p w:rsidR="00421D95" w:rsidRDefault="00421D95" w:rsidP="00421D95">
      <w:pPr>
        <w:pStyle w:val="1tekst"/>
        <w:ind w:left="0" w:right="-595" w:firstLine="720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b/>
          <w:sz w:val="26"/>
          <w:szCs w:val="26"/>
        </w:rPr>
        <w:t xml:space="preserve">II </w:t>
      </w:r>
      <w:r>
        <w:rPr>
          <w:rFonts w:ascii="Arial Narrow" w:hAnsi="Arial Narrow"/>
          <w:sz w:val="26"/>
          <w:szCs w:val="26"/>
          <w:lang w:val="sl-SI"/>
        </w:rPr>
        <w:t xml:space="preserve">Ova odluka objaviće se u </w:t>
      </w:r>
      <w:r>
        <w:rPr>
          <w:rFonts w:ascii="Arial Narrow" w:eastAsia="Times New Roman" w:hAnsi="Arial Narrow"/>
          <w:sz w:val="26"/>
          <w:szCs w:val="26"/>
        </w:rPr>
        <w:t>“</w:t>
      </w:r>
      <w:r>
        <w:rPr>
          <w:rFonts w:ascii="Arial Narrow" w:hAnsi="Arial Narrow"/>
          <w:sz w:val="26"/>
          <w:szCs w:val="26"/>
          <w:lang w:val="sl-SI"/>
        </w:rPr>
        <w:t>Službenom listu Crne Gore</w:t>
      </w:r>
      <w:r>
        <w:rPr>
          <w:rFonts w:ascii="Arial Narrow" w:eastAsia="Times New Roman" w:hAnsi="Arial Narrow"/>
          <w:sz w:val="26"/>
          <w:szCs w:val="26"/>
        </w:rPr>
        <w:t xml:space="preserve">” i </w:t>
      </w:r>
      <w:proofErr w:type="gramStart"/>
      <w:r>
        <w:rPr>
          <w:rFonts w:ascii="Arial Narrow" w:eastAsia="Times New Roman" w:hAnsi="Arial Narrow"/>
          <w:sz w:val="26"/>
          <w:szCs w:val="26"/>
        </w:rPr>
        <w:t>na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način na koji je objavljena Odluka</w:t>
      </w:r>
      <w:r>
        <w:rPr>
          <w:rFonts w:ascii="Arial Narrow" w:hAnsi="Arial Narrow"/>
          <w:sz w:val="22"/>
          <w:szCs w:val="22"/>
        </w:rPr>
        <w:t>.</w:t>
      </w:r>
    </w:p>
    <w:p w:rsidR="00421D95" w:rsidRDefault="00421D95" w:rsidP="00421D95">
      <w:pPr>
        <w:ind w:right="-595" w:firstLine="720"/>
        <w:jc w:val="both"/>
        <w:rPr>
          <w:rFonts w:ascii="Arial Narrow" w:hAnsi="Arial Narrow" w:cs="Arial"/>
          <w:sz w:val="26"/>
          <w:szCs w:val="26"/>
          <w:lang w:val="sl-SI"/>
        </w:rPr>
      </w:pPr>
      <w:r>
        <w:rPr>
          <w:rFonts w:ascii="Arial Narrow" w:hAnsi="Arial Narrow" w:cs="Arial"/>
          <w:sz w:val="26"/>
          <w:szCs w:val="26"/>
          <w:lang w:val="sl-SI"/>
        </w:rPr>
        <w:t xml:space="preserve"> </w:t>
      </w:r>
    </w:p>
    <w:p w:rsidR="00421D95" w:rsidRDefault="00421D95" w:rsidP="00421D95">
      <w:pPr>
        <w:ind w:right="-595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O b r a z l o ž e </w:t>
      </w:r>
      <w:proofErr w:type="gramStart"/>
      <w:r>
        <w:rPr>
          <w:rFonts w:ascii="Arial Narrow" w:hAnsi="Arial Narrow"/>
          <w:b/>
          <w:sz w:val="26"/>
          <w:szCs w:val="26"/>
        </w:rPr>
        <w:t>nj</w:t>
      </w:r>
      <w:proofErr w:type="gramEnd"/>
      <w:r>
        <w:rPr>
          <w:rFonts w:ascii="Arial Narrow" w:hAnsi="Arial Narrow"/>
          <w:b/>
          <w:sz w:val="26"/>
          <w:szCs w:val="26"/>
        </w:rPr>
        <w:t xml:space="preserve"> e</w:t>
      </w:r>
    </w:p>
    <w:p w:rsidR="00421D95" w:rsidRDefault="00421D95" w:rsidP="00421D95">
      <w:pPr>
        <w:ind w:right="-595"/>
        <w:jc w:val="center"/>
        <w:rPr>
          <w:rFonts w:ascii="Arial Narrow" w:hAnsi="Arial Narrow"/>
          <w:b/>
          <w:sz w:val="26"/>
          <w:szCs w:val="26"/>
        </w:rPr>
      </w:pPr>
    </w:p>
    <w:p w:rsidR="00421D95" w:rsidRDefault="00421D95" w:rsidP="00421D95">
      <w:pPr>
        <w:pStyle w:val="1tekst"/>
        <w:ind w:left="0" w:right="-595" w:firstLine="720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</w:rPr>
        <w:t>I1.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l-SI"/>
        </w:rPr>
        <w:t xml:space="preserve">Rješenjem Ustavnog suda U-II br. 52/15, </w:t>
      </w:r>
      <w:r>
        <w:rPr>
          <w:rFonts w:ascii="Arial Narrow" w:hAnsi="Arial Narrow"/>
          <w:sz w:val="26"/>
          <w:szCs w:val="26"/>
          <w:lang w:val="sr-Latn-CS"/>
        </w:rPr>
        <w:t xml:space="preserve">od 12. jula 2016. godine, </w:t>
      </w:r>
      <w:r>
        <w:rPr>
          <w:rFonts w:ascii="Arial Narrow" w:hAnsi="Arial Narrow"/>
          <w:sz w:val="26"/>
          <w:szCs w:val="26"/>
          <w:lang w:val="sl-SI"/>
        </w:rPr>
        <w:t xml:space="preserve">pokrenut je postupak za ocjenu ustavnosti i zakonitosti </w:t>
      </w:r>
      <w:r>
        <w:rPr>
          <w:rFonts w:ascii="Arial Narrow" w:hAnsi="Arial Narrow"/>
          <w:sz w:val="26"/>
          <w:szCs w:val="26"/>
        </w:rPr>
        <w:t xml:space="preserve">odredaba </w:t>
      </w:r>
      <w:r>
        <w:rPr>
          <w:rFonts w:ascii="Arial Narrow" w:eastAsia="Times New Roman" w:hAnsi="Arial Narrow"/>
          <w:sz w:val="26"/>
          <w:szCs w:val="26"/>
        </w:rPr>
        <w:t xml:space="preserve">člana 4.a stav 1. </w:t>
      </w:r>
      <w:proofErr w:type="gramStart"/>
      <w:r>
        <w:rPr>
          <w:rFonts w:ascii="Arial Narrow" w:eastAsia="Times New Roman" w:hAnsi="Arial Narrow"/>
          <w:sz w:val="26"/>
          <w:szCs w:val="26"/>
        </w:rPr>
        <w:t>alineja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1. </w:t>
      </w:r>
      <w:proofErr w:type="gramStart"/>
      <w:r>
        <w:rPr>
          <w:rFonts w:ascii="Arial Narrow" w:eastAsia="Times New Roman" w:hAnsi="Arial Narrow"/>
          <w:sz w:val="26"/>
          <w:szCs w:val="26"/>
        </w:rPr>
        <w:t>i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člana 5. </w:t>
      </w:r>
      <w:proofErr w:type="gramStart"/>
      <w:r>
        <w:rPr>
          <w:rFonts w:ascii="Arial Narrow" w:eastAsia="Times New Roman" w:hAnsi="Arial Narrow"/>
          <w:sz w:val="26"/>
          <w:szCs w:val="26"/>
        </w:rPr>
        <w:t>stav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1. </w:t>
      </w:r>
      <w:proofErr w:type="gramStart"/>
      <w:r>
        <w:rPr>
          <w:rFonts w:ascii="Arial Narrow" w:eastAsia="Times New Roman" w:hAnsi="Arial Narrow"/>
          <w:sz w:val="26"/>
          <w:szCs w:val="26"/>
        </w:rPr>
        <w:t>alineja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1. </w:t>
      </w:r>
      <w:proofErr w:type="gramStart"/>
      <w:r>
        <w:rPr>
          <w:rFonts w:ascii="Arial Narrow" w:eastAsia="Times New Roman" w:hAnsi="Arial Narrow"/>
          <w:sz w:val="26"/>
          <w:szCs w:val="26"/>
        </w:rPr>
        <w:t>Odluke,</w:t>
      </w:r>
      <w:r>
        <w:rPr>
          <w:rFonts w:ascii="Arial Narrow" w:hAnsi="Arial Narrow"/>
          <w:sz w:val="26"/>
          <w:szCs w:val="26"/>
        </w:rPr>
        <w:t xml:space="preserve"> označene u izreci</w:t>
      </w:r>
      <w:r>
        <w:rPr>
          <w:rFonts w:ascii="Arial Narrow" w:hAnsi="Arial Narrow"/>
          <w:sz w:val="26"/>
          <w:szCs w:val="26"/>
          <w:lang w:val="sl-SI"/>
        </w:rPr>
        <w:t>.</w:t>
      </w:r>
      <w:proofErr w:type="gramEnd"/>
    </w:p>
    <w:p w:rsidR="00421D95" w:rsidRDefault="00421D95" w:rsidP="00421D95">
      <w:pPr>
        <w:ind w:right="-595"/>
        <w:jc w:val="both"/>
        <w:rPr>
          <w:rFonts w:ascii="Arial Narrow" w:hAnsi="Arial Narrow"/>
          <w:b/>
          <w:sz w:val="26"/>
          <w:szCs w:val="26"/>
        </w:rPr>
      </w:pP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2. U odgovoru Sekretarijata za komunalne poslove i saobraćaj Opštine Tivat </w:t>
      </w:r>
      <w:proofErr w:type="gramStart"/>
      <w:r>
        <w:rPr>
          <w:rFonts w:ascii="Arial Narrow" w:hAnsi="Arial Narrow"/>
          <w:sz w:val="26"/>
          <w:szCs w:val="26"/>
        </w:rPr>
        <w:t>na</w:t>
      </w:r>
      <w:proofErr w:type="gramEnd"/>
      <w:r>
        <w:rPr>
          <w:rFonts w:ascii="Arial Narrow" w:hAnsi="Arial Narrow"/>
          <w:sz w:val="26"/>
          <w:szCs w:val="26"/>
        </w:rPr>
        <w:t xml:space="preserve"> stavove </w:t>
      </w:r>
      <w:r>
        <w:rPr>
          <w:rFonts w:ascii="Arial Narrow" w:hAnsi="Arial Narrow"/>
          <w:sz w:val="26"/>
          <w:szCs w:val="26"/>
          <w:lang w:val="sl-SI"/>
        </w:rPr>
        <w:t>Ustavnog suda izražene u Rješenju o pokretanju postupka</w:t>
      </w:r>
      <w:r>
        <w:rPr>
          <w:rFonts w:ascii="Arial Narrow" w:hAnsi="Arial Narrow"/>
          <w:sz w:val="26"/>
          <w:szCs w:val="26"/>
        </w:rPr>
        <w:t xml:space="preserve"> navedeno je da ostaju pri razlozima datim u odgovoru koji je Ustavnom sudu dostavljen na inicijativu za pokretanje postupka za ocjenu ustavnosti i zakonitosti.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6"/>
          <w:szCs w:val="26"/>
        </w:rPr>
      </w:pPr>
    </w:p>
    <w:p w:rsidR="00421D95" w:rsidRDefault="00421D95" w:rsidP="00421D95">
      <w:pPr>
        <w:ind w:right="-59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3. Osporenim odredbama Odluke propisano je: </w:t>
      </w:r>
    </w:p>
    <w:p w:rsidR="00421D95" w:rsidRDefault="00421D95" w:rsidP="00421D95">
      <w:pPr>
        <w:ind w:right="-5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421D95" w:rsidRDefault="00421D95" w:rsidP="00421D95">
      <w:pPr>
        <w:ind w:right="-595"/>
        <w:jc w:val="center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“Član 4.a stav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alineja</w:t>
      </w:r>
      <w:proofErr w:type="gramEnd"/>
      <w:r>
        <w:rPr>
          <w:rFonts w:ascii="Arial Narrow" w:hAnsi="Arial Narrow"/>
          <w:sz w:val="22"/>
          <w:szCs w:val="22"/>
        </w:rPr>
        <w:t xml:space="preserve"> 1.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Za dobijanje licence za obavljanje auto-taksi djelatnosti, pored uslova propisanih članom 13. Zakona o prevozu u drumskom saobraćaju, potrebno je da taksi prevoznik ispunjava i sledeće uslove:</w:t>
      </w:r>
    </w:p>
    <w:p w:rsidR="00421D95" w:rsidRDefault="00421D95" w:rsidP="00421D95">
      <w:pPr>
        <w:ind w:right="-595"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- </w:t>
      </w:r>
      <w:proofErr w:type="gramStart"/>
      <w:r>
        <w:rPr>
          <w:rFonts w:ascii="Arial Narrow" w:eastAsia="Times New Roman" w:hAnsi="Arial Narrow"/>
          <w:sz w:val="22"/>
          <w:szCs w:val="22"/>
        </w:rPr>
        <w:t>da</w:t>
      </w:r>
      <w:proofErr w:type="gramEnd"/>
      <w:r>
        <w:rPr>
          <w:rFonts w:ascii="Arial Narrow" w:eastAsia="Times New Roman" w:hAnsi="Arial Narrow"/>
          <w:sz w:val="22"/>
          <w:szCs w:val="22"/>
        </w:rPr>
        <w:t xml:space="preserve"> nema neizmirenih poreskih obaveza prema Poreskoj upravi odnosno neizmirenih lokalnih javnih prihoda;</w:t>
      </w:r>
    </w:p>
    <w:p w:rsidR="00421D95" w:rsidRDefault="00421D95" w:rsidP="00421D95">
      <w:pPr>
        <w:ind w:right="-595"/>
        <w:jc w:val="center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Član 5.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alineja</w:t>
      </w:r>
      <w:proofErr w:type="gramEnd"/>
      <w:r>
        <w:rPr>
          <w:rFonts w:ascii="Arial Narrow" w:hAnsi="Arial Narrow"/>
          <w:sz w:val="22"/>
          <w:szCs w:val="22"/>
        </w:rPr>
        <w:t xml:space="preserve"> 1.</w:t>
      </w:r>
    </w:p>
    <w:p w:rsidR="00421D95" w:rsidRDefault="00421D95" w:rsidP="00421D95">
      <w:pPr>
        <w:ind w:right="-595" w:firstLine="24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Vozilo kojim se obavlja taksi prevoz, pored uslova utvrđenih zakonom i podzakonskim aktima, mora ispunjavati i slijedeće estetsko - eksploatacione uslove:</w:t>
      </w:r>
    </w:p>
    <w:p w:rsidR="00421D95" w:rsidRDefault="00421D95" w:rsidP="00421D95">
      <w:pPr>
        <w:ind w:right="-595"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- da nije starije </w:t>
      </w:r>
      <w:proofErr w:type="gramStart"/>
      <w:r>
        <w:rPr>
          <w:rFonts w:ascii="Arial Narrow" w:eastAsia="Times New Roman" w:hAnsi="Arial Narrow"/>
          <w:sz w:val="22"/>
          <w:szCs w:val="22"/>
        </w:rPr>
        <w:t>od</w:t>
      </w:r>
      <w:proofErr w:type="gramEnd"/>
      <w:r>
        <w:rPr>
          <w:rFonts w:ascii="Arial Narrow" w:eastAsia="Times New Roman" w:hAnsi="Arial Narrow"/>
          <w:sz w:val="22"/>
          <w:szCs w:val="22"/>
        </w:rPr>
        <w:t xml:space="preserve"> pet godina.”</w:t>
      </w:r>
    </w:p>
    <w:p w:rsidR="00421D95" w:rsidRDefault="00421D95" w:rsidP="00421D95">
      <w:pPr>
        <w:ind w:right="-595" w:firstLine="240"/>
        <w:jc w:val="both"/>
        <w:rPr>
          <w:rFonts w:ascii="Arial Narrow" w:eastAsia="Times New Roman" w:hAnsi="Arial Narrow"/>
          <w:sz w:val="22"/>
          <w:szCs w:val="22"/>
        </w:rPr>
      </w:pPr>
    </w:p>
    <w:p w:rsidR="00421D95" w:rsidRDefault="00421D95" w:rsidP="00421D95">
      <w:pPr>
        <w:ind w:right="-59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6"/>
          <w:szCs w:val="26"/>
        </w:rPr>
        <w:t xml:space="preserve">4. Ustavni sud je, nakon razmatranja sadržine osporenih odredaba </w:t>
      </w:r>
      <w:r>
        <w:rPr>
          <w:rFonts w:ascii="Arial Narrow" w:eastAsia="Times New Roman" w:hAnsi="Arial Narrow"/>
          <w:sz w:val="26"/>
          <w:szCs w:val="26"/>
        </w:rPr>
        <w:t xml:space="preserve">člana 4.a stav 1. </w:t>
      </w:r>
      <w:proofErr w:type="gramStart"/>
      <w:r>
        <w:rPr>
          <w:rFonts w:ascii="Arial Narrow" w:eastAsia="Times New Roman" w:hAnsi="Arial Narrow"/>
          <w:sz w:val="26"/>
          <w:szCs w:val="26"/>
        </w:rPr>
        <w:t>alineja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1. </w:t>
      </w:r>
      <w:proofErr w:type="gramStart"/>
      <w:r>
        <w:rPr>
          <w:rFonts w:ascii="Arial Narrow" w:eastAsia="Times New Roman" w:hAnsi="Arial Narrow"/>
          <w:sz w:val="26"/>
          <w:szCs w:val="26"/>
        </w:rPr>
        <w:t>i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člana 5. </w:t>
      </w:r>
      <w:proofErr w:type="gramStart"/>
      <w:r>
        <w:rPr>
          <w:rFonts w:ascii="Arial Narrow" w:eastAsia="Times New Roman" w:hAnsi="Arial Narrow"/>
          <w:sz w:val="26"/>
          <w:szCs w:val="26"/>
        </w:rPr>
        <w:t>stav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1. </w:t>
      </w:r>
      <w:proofErr w:type="gramStart"/>
      <w:r>
        <w:rPr>
          <w:rFonts w:ascii="Arial Narrow" w:eastAsia="Times New Roman" w:hAnsi="Arial Narrow"/>
          <w:sz w:val="26"/>
          <w:szCs w:val="26"/>
        </w:rPr>
        <w:t>alineja</w:t>
      </w:r>
      <w:proofErr w:type="gramEnd"/>
      <w:r>
        <w:rPr>
          <w:rFonts w:ascii="Arial Narrow" w:eastAsia="Times New Roman" w:hAnsi="Arial Narrow"/>
          <w:sz w:val="26"/>
          <w:szCs w:val="26"/>
        </w:rPr>
        <w:t xml:space="preserve"> 1. </w:t>
      </w:r>
      <w:proofErr w:type="gramStart"/>
      <w:r>
        <w:rPr>
          <w:rFonts w:ascii="Arial Narrow" w:eastAsia="Times New Roman" w:hAnsi="Arial Narrow"/>
          <w:sz w:val="26"/>
          <w:szCs w:val="26"/>
        </w:rPr>
        <w:t>Odluke</w:t>
      </w:r>
      <w:r>
        <w:rPr>
          <w:rFonts w:ascii="Arial Narrow" w:hAnsi="Arial Narrow"/>
          <w:sz w:val="26"/>
          <w:szCs w:val="26"/>
        </w:rPr>
        <w:t>, utvrdio da nijesu u saglasnosti s Ustavom i zakonom i da su se stekli uslovi za njihovo ukidanje.</w:t>
      </w:r>
      <w:proofErr w:type="gramEnd"/>
    </w:p>
    <w:p w:rsidR="00421D95" w:rsidRDefault="00421D95" w:rsidP="00421D95">
      <w:pPr>
        <w:ind w:right="-595"/>
        <w:jc w:val="both"/>
        <w:rPr>
          <w:rFonts w:ascii="Arial Narrow" w:hAnsi="Arial Narrow"/>
          <w:sz w:val="26"/>
          <w:szCs w:val="26"/>
        </w:rPr>
      </w:pP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5. Za odlučivanje u ovom predmetu relevantne su odredbe sljedećih propisa: 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Ustava Crne Gore: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6"/>
          <w:szCs w:val="26"/>
        </w:rPr>
      </w:pPr>
    </w:p>
    <w:p w:rsidR="00421D95" w:rsidRDefault="00421D95" w:rsidP="00421D95">
      <w:pPr>
        <w:ind w:right="-595"/>
        <w:jc w:val="center"/>
        <w:rPr>
          <w:rFonts w:ascii="Arial Narrow" w:hAnsi="Arial Narrow"/>
          <w:sz w:val="22"/>
          <w:szCs w:val="22"/>
        </w:rPr>
      </w:pPr>
      <w:bookmarkStart w:id="1" w:name="SADRZAJ_006"/>
      <w:proofErr w:type="gramStart"/>
      <w:r>
        <w:rPr>
          <w:rFonts w:ascii="Arial Narrow" w:hAnsi="Arial Narrow"/>
          <w:sz w:val="22"/>
          <w:szCs w:val="22"/>
        </w:rPr>
        <w:t>“Član 1</w:t>
      </w:r>
      <w:bookmarkEnd w:id="1"/>
      <w:r>
        <w:rPr>
          <w:rFonts w:ascii="Arial Narrow" w:hAnsi="Arial Narrow"/>
          <w:sz w:val="22"/>
          <w:szCs w:val="22"/>
        </w:rPr>
        <w:t>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stav</w:t>
      </w:r>
      <w:proofErr w:type="gramEnd"/>
      <w:r>
        <w:rPr>
          <w:rFonts w:ascii="Arial Narrow" w:hAnsi="Arial Narrow"/>
          <w:sz w:val="22"/>
          <w:szCs w:val="22"/>
        </w:rPr>
        <w:t xml:space="preserve"> 2.</w:t>
      </w:r>
    </w:p>
    <w:p w:rsidR="00421D95" w:rsidRDefault="00421D95" w:rsidP="00421D95">
      <w:pPr>
        <w:pStyle w:val="1tekst"/>
        <w:ind w:left="0" w:right="-595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Crna Gora je građanska, demokratska, ekološka i država socijalne pravde, zasnovana </w:t>
      </w:r>
      <w:proofErr w:type="gramStart"/>
      <w:r>
        <w:rPr>
          <w:rFonts w:ascii="Arial Narrow" w:hAnsi="Arial Narrow"/>
          <w:sz w:val="22"/>
          <w:szCs w:val="22"/>
        </w:rPr>
        <w:t>na</w:t>
      </w:r>
      <w:proofErr w:type="gramEnd"/>
      <w:r>
        <w:rPr>
          <w:rFonts w:ascii="Arial Narrow" w:hAnsi="Arial Narrow"/>
          <w:sz w:val="22"/>
          <w:szCs w:val="22"/>
        </w:rPr>
        <w:t xml:space="preserve"> vladavini prava.</w:t>
      </w:r>
    </w:p>
    <w:p w:rsidR="00421D95" w:rsidRDefault="00421D95" w:rsidP="00421D95">
      <w:pPr>
        <w:pStyle w:val="1tekst"/>
        <w:ind w:left="0" w:right="-595" w:firstLine="0"/>
        <w:jc w:val="center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Član 11.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stav</w:t>
      </w:r>
      <w:proofErr w:type="gramEnd"/>
      <w:r>
        <w:rPr>
          <w:rFonts w:ascii="Arial Narrow" w:hAnsi="Arial Narrow"/>
          <w:sz w:val="22"/>
          <w:szCs w:val="22"/>
        </w:rPr>
        <w:t xml:space="preserve"> 3.</w:t>
      </w:r>
    </w:p>
    <w:p w:rsidR="00421D95" w:rsidRDefault="00421D95" w:rsidP="00421D95">
      <w:pPr>
        <w:ind w:right="-595" w:firstLine="709"/>
        <w:jc w:val="both"/>
        <w:rPr>
          <w:rFonts w:ascii="Arial Narrow" w:hAnsi="Arial Narrow"/>
          <w:sz w:val="22"/>
          <w:szCs w:val="22"/>
        </w:rPr>
      </w:pPr>
      <w:bookmarkStart w:id="2" w:name="SADRZAJ_027"/>
      <w:proofErr w:type="gramStart"/>
      <w:r>
        <w:rPr>
          <w:rFonts w:ascii="Arial Narrow" w:eastAsia="Times New Roman" w:hAnsi="Arial Narrow" w:cs="Arial"/>
          <w:sz w:val="22"/>
          <w:szCs w:val="22"/>
          <w:lang w:val="en-GB" w:eastAsia="en-GB"/>
        </w:rPr>
        <w:t>Vlast je ograničena Ustavom i zakonom.</w:t>
      </w:r>
      <w:bookmarkEnd w:id="2"/>
      <w:proofErr w:type="gramEnd"/>
    </w:p>
    <w:p w:rsidR="00421D95" w:rsidRDefault="00421D95" w:rsidP="00421D95">
      <w:pPr>
        <w:ind w:right="-595"/>
        <w:jc w:val="center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Član 16.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tač</w:t>
      </w:r>
      <w:proofErr w:type="gramEnd"/>
      <w:r>
        <w:rPr>
          <w:rFonts w:ascii="Arial Narrow" w:hAnsi="Arial Narrow"/>
          <w:sz w:val="22"/>
          <w:szCs w:val="22"/>
        </w:rPr>
        <w:t xml:space="preserve">. 1. </w:t>
      </w:r>
      <w:proofErr w:type="gramStart"/>
      <w:r>
        <w:rPr>
          <w:rFonts w:ascii="Arial Narrow" w:hAnsi="Arial Narrow"/>
          <w:sz w:val="22"/>
          <w:szCs w:val="22"/>
        </w:rPr>
        <w:t>i</w:t>
      </w:r>
      <w:proofErr w:type="gramEnd"/>
      <w:r>
        <w:rPr>
          <w:rFonts w:ascii="Arial Narrow" w:hAnsi="Arial Narrow"/>
          <w:sz w:val="22"/>
          <w:szCs w:val="22"/>
        </w:rPr>
        <w:t xml:space="preserve"> 3. 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Zakonom se, u skladu </w:t>
      </w:r>
      <w:proofErr w:type="gramStart"/>
      <w:r>
        <w:rPr>
          <w:rFonts w:ascii="Arial Narrow" w:hAnsi="Arial Narrow"/>
          <w:sz w:val="22"/>
          <w:szCs w:val="22"/>
        </w:rPr>
        <w:t>sa</w:t>
      </w:r>
      <w:proofErr w:type="gramEnd"/>
      <w:r>
        <w:rPr>
          <w:rFonts w:ascii="Arial Narrow" w:hAnsi="Arial Narrow"/>
          <w:sz w:val="22"/>
          <w:szCs w:val="22"/>
        </w:rPr>
        <w:t xml:space="preserve"> Ustavom, uređuju: </w:t>
      </w:r>
    </w:p>
    <w:p w:rsidR="00421D95" w:rsidRDefault="00421D95" w:rsidP="00421D95">
      <w:pPr>
        <w:pStyle w:val="ListParagraph"/>
        <w:ind w:left="709" w:right="-59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1) </w:t>
      </w:r>
      <w:proofErr w:type="gramStart"/>
      <w:r>
        <w:rPr>
          <w:rFonts w:ascii="Arial Narrow" w:hAnsi="Arial Narrow"/>
          <w:sz w:val="22"/>
          <w:szCs w:val="22"/>
        </w:rPr>
        <w:t>način</w:t>
      </w:r>
      <w:proofErr w:type="gramEnd"/>
      <w:r>
        <w:rPr>
          <w:rFonts w:ascii="Arial Narrow" w:hAnsi="Arial Narrow"/>
          <w:sz w:val="22"/>
          <w:szCs w:val="22"/>
        </w:rPr>
        <w:t xml:space="preserve"> ostvarivanja ljudskih prava i sloboda, kada je to neophodno za njihovo ostvarivanje.</w:t>
      </w:r>
    </w:p>
    <w:p w:rsidR="00421D95" w:rsidRDefault="00421D95" w:rsidP="00421D95">
      <w:pPr>
        <w:ind w:right="-595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3) </w:t>
      </w:r>
      <w:proofErr w:type="gramStart"/>
      <w:r>
        <w:rPr>
          <w:rFonts w:ascii="Arial Narrow" w:hAnsi="Arial Narrow"/>
          <w:sz w:val="22"/>
          <w:szCs w:val="22"/>
        </w:rPr>
        <w:t>način</w:t>
      </w:r>
      <w:proofErr w:type="gramEnd"/>
      <w:r>
        <w:rPr>
          <w:rFonts w:ascii="Arial Narrow" w:hAnsi="Arial Narrow"/>
          <w:sz w:val="22"/>
          <w:szCs w:val="22"/>
        </w:rPr>
        <w:t xml:space="preserve"> osnivanja, organizacija i nadležnost organa vlasti i postupak pred tim organima, ako je to neophodno za njihovo funkcionisanje.  </w:t>
      </w:r>
    </w:p>
    <w:p w:rsidR="00421D95" w:rsidRDefault="00421D95" w:rsidP="00421D95">
      <w:pPr>
        <w:ind w:right="-595"/>
        <w:jc w:val="center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Član 24.</w:t>
      </w:r>
      <w:proofErr w:type="gramEnd"/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Zajemčena ljudska prava i slobode mogu se ograničiti samo zakonom, u obimu koji dopušta Ustav u mjeri koja je nophodna da bi se u otvorenom i slobodnom demokratskom društvu zadovoljila svrha zbog koje je ograničenje dozvoljeno.</w:t>
      </w:r>
      <w:proofErr w:type="gramEnd"/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Ograničenja se ne smiju uvodiiti u druge svrhe, osim onih radi kojih su propisana.</w:t>
      </w:r>
      <w:proofErr w:type="gramEnd"/>
    </w:p>
    <w:p w:rsidR="00421D95" w:rsidRDefault="00421D95" w:rsidP="00421D95">
      <w:pPr>
        <w:ind w:right="-595"/>
        <w:jc w:val="center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Član 59.</w:t>
      </w:r>
      <w:proofErr w:type="gramEnd"/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Jemči se sloboda preduzetništva.</w:t>
      </w:r>
      <w:proofErr w:type="gramEnd"/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Sloboda preduzetništva može se ograničiti samo ako je to nophodno radi zaštite zdravlja ljudi, životne sredine, prirodnih bogatstava, kulturne baštine </w:t>
      </w:r>
      <w:proofErr w:type="gramStart"/>
      <w:r>
        <w:rPr>
          <w:rFonts w:ascii="Arial Narrow" w:hAnsi="Arial Narrow"/>
          <w:sz w:val="22"/>
          <w:szCs w:val="22"/>
        </w:rPr>
        <w:t>ili</w:t>
      </w:r>
      <w:proofErr w:type="gramEnd"/>
      <w:r>
        <w:rPr>
          <w:rFonts w:ascii="Arial Narrow" w:hAnsi="Arial Narrow"/>
          <w:sz w:val="22"/>
          <w:szCs w:val="22"/>
        </w:rPr>
        <w:t xml:space="preserve"> bezjednosti i odbrane Crne Gore.</w:t>
      </w:r>
    </w:p>
    <w:p w:rsidR="00421D95" w:rsidRDefault="00421D95" w:rsidP="00421D95">
      <w:pPr>
        <w:pStyle w:val="4clan"/>
        <w:ind w:right="-595"/>
        <w:rPr>
          <w:rFonts w:ascii="Arial Narrow" w:hAnsi="Arial Narrow"/>
          <w:b w:val="0"/>
          <w:sz w:val="22"/>
          <w:szCs w:val="22"/>
        </w:rPr>
      </w:pPr>
      <w:bookmarkStart w:id="3" w:name="SADRZAJ_307"/>
      <w:proofErr w:type="gramStart"/>
      <w:r>
        <w:rPr>
          <w:rFonts w:ascii="Arial Narrow" w:hAnsi="Arial Narrow"/>
          <w:b w:val="0"/>
          <w:sz w:val="22"/>
          <w:szCs w:val="22"/>
        </w:rPr>
        <w:t>Član 142.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 w:val="0"/>
          <w:sz w:val="22"/>
          <w:szCs w:val="22"/>
        </w:rPr>
        <w:t>st. 2 i 3.</w:t>
      </w:r>
      <w:proofErr w:type="gramEnd"/>
    </w:p>
    <w:p w:rsidR="00421D95" w:rsidRDefault="00421D95" w:rsidP="00421D95">
      <w:pPr>
        <w:pStyle w:val="1tekst"/>
        <w:ind w:right="-595" w:firstLine="345"/>
        <w:rPr>
          <w:rFonts w:ascii="Arial Narrow" w:hAnsi="Arial Narrow"/>
          <w:sz w:val="22"/>
          <w:szCs w:val="22"/>
        </w:rPr>
      </w:pPr>
      <w:bookmarkStart w:id="4" w:name="SADRZAJ_308"/>
      <w:bookmarkEnd w:id="3"/>
      <w:proofErr w:type="gramStart"/>
      <w:r>
        <w:rPr>
          <w:rFonts w:ascii="Arial Narrow" w:hAnsi="Arial Narrow"/>
          <w:sz w:val="22"/>
          <w:szCs w:val="22"/>
        </w:rPr>
        <w:t>Svako je dužan da plaća poreze i druge dažbine.</w:t>
      </w:r>
      <w:proofErr w:type="gramEnd"/>
    </w:p>
    <w:p w:rsidR="00421D95" w:rsidRDefault="00421D95" w:rsidP="00421D95">
      <w:pPr>
        <w:pStyle w:val="1tekst"/>
        <w:ind w:right="-595" w:firstLine="345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Porezi i druge dažbine mogu se uvoditi samo zakonom.</w:t>
      </w:r>
      <w:bookmarkEnd w:id="4"/>
      <w:proofErr w:type="gramEnd"/>
    </w:p>
    <w:p w:rsidR="00421D95" w:rsidRDefault="00421D95" w:rsidP="00421D95">
      <w:pPr>
        <w:pStyle w:val="4clan"/>
        <w:ind w:right="-595"/>
        <w:rPr>
          <w:rFonts w:ascii="Arial Narrow" w:hAnsi="Arial Narrow"/>
          <w:b w:val="0"/>
          <w:sz w:val="22"/>
          <w:szCs w:val="22"/>
        </w:rPr>
      </w:pPr>
      <w:bookmarkStart w:id="5" w:name="SADRZAJ_315"/>
      <w:proofErr w:type="gramStart"/>
      <w:r>
        <w:rPr>
          <w:rFonts w:ascii="Arial Narrow" w:hAnsi="Arial Narrow"/>
          <w:b w:val="0"/>
          <w:sz w:val="22"/>
          <w:szCs w:val="22"/>
        </w:rPr>
        <w:t>Član 145.</w:t>
      </w:r>
      <w:proofErr w:type="gramEnd"/>
    </w:p>
    <w:p w:rsidR="00421D95" w:rsidRDefault="00421D95" w:rsidP="00421D95">
      <w:pPr>
        <w:pStyle w:val="1tekst"/>
        <w:ind w:left="0" w:right="-595" w:firstLine="720"/>
        <w:rPr>
          <w:rFonts w:ascii="Arial Narrow" w:hAnsi="Arial Narrow"/>
          <w:sz w:val="22"/>
          <w:szCs w:val="22"/>
        </w:rPr>
      </w:pPr>
      <w:bookmarkStart w:id="6" w:name="SADRZAJ_316"/>
      <w:bookmarkEnd w:id="5"/>
      <w:r>
        <w:rPr>
          <w:rFonts w:ascii="Arial Narrow" w:hAnsi="Arial Narrow"/>
          <w:sz w:val="22"/>
          <w:szCs w:val="22"/>
        </w:rPr>
        <w:t xml:space="preserve">Zakon mora biti saglasan </w:t>
      </w:r>
      <w:proofErr w:type="gramStart"/>
      <w:r>
        <w:rPr>
          <w:rFonts w:ascii="Arial Narrow" w:hAnsi="Arial Narrow"/>
          <w:sz w:val="22"/>
          <w:szCs w:val="22"/>
        </w:rPr>
        <w:t>sa</w:t>
      </w:r>
      <w:proofErr w:type="gramEnd"/>
      <w:r>
        <w:rPr>
          <w:rFonts w:ascii="Arial Narrow" w:hAnsi="Arial Narrow"/>
          <w:sz w:val="22"/>
          <w:szCs w:val="22"/>
        </w:rPr>
        <w:t xml:space="preserve"> Ustavom i potvrđenim međunarodnim ugovorima, a drugi propis mora biti saglasan sa Ustavom i zakonom.</w:t>
      </w:r>
      <w:bookmarkEnd w:id="6"/>
    </w:p>
    <w:p w:rsidR="00421D95" w:rsidRDefault="00421D95" w:rsidP="00421D95">
      <w:pPr>
        <w:pStyle w:val="4clan"/>
        <w:ind w:right="-595"/>
        <w:rPr>
          <w:rFonts w:ascii="Arial Narrow" w:hAnsi="Arial Narrow"/>
          <w:b w:val="0"/>
          <w:sz w:val="22"/>
          <w:szCs w:val="22"/>
        </w:rPr>
      </w:pPr>
      <w:bookmarkStart w:id="7" w:name="SADRZAJ_325"/>
      <w:proofErr w:type="gramStart"/>
      <w:r>
        <w:rPr>
          <w:rFonts w:ascii="Arial Narrow" w:hAnsi="Arial Narrow"/>
          <w:b w:val="0"/>
          <w:sz w:val="22"/>
          <w:szCs w:val="22"/>
        </w:rPr>
        <w:t>Član 149.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 w:val="0"/>
          <w:sz w:val="22"/>
          <w:szCs w:val="22"/>
        </w:rPr>
        <w:t>stav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1. </w:t>
      </w:r>
      <w:proofErr w:type="gramStart"/>
      <w:r>
        <w:rPr>
          <w:rFonts w:ascii="Arial Narrow" w:hAnsi="Arial Narrow"/>
          <w:b w:val="0"/>
          <w:sz w:val="22"/>
          <w:szCs w:val="22"/>
        </w:rPr>
        <w:t>tačka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2.</w:t>
      </w:r>
    </w:p>
    <w:p w:rsidR="00421D95" w:rsidRDefault="00421D95" w:rsidP="00421D95">
      <w:pPr>
        <w:pStyle w:val="1tekst"/>
        <w:ind w:right="-595" w:firstLine="345"/>
        <w:rPr>
          <w:rFonts w:ascii="Arial Narrow" w:hAnsi="Arial Narrow"/>
          <w:sz w:val="22"/>
          <w:szCs w:val="22"/>
        </w:rPr>
      </w:pPr>
      <w:bookmarkStart w:id="8" w:name="SADRZAJ_326"/>
      <w:bookmarkEnd w:id="7"/>
      <w:r>
        <w:rPr>
          <w:rFonts w:ascii="Arial Narrow" w:hAnsi="Arial Narrow"/>
          <w:sz w:val="22"/>
          <w:szCs w:val="22"/>
        </w:rPr>
        <w:t>Ustavni sud odlučuje:</w:t>
      </w:r>
    </w:p>
    <w:p w:rsidR="00421D95" w:rsidRDefault="00421D95" w:rsidP="00421D95">
      <w:pPr>
        <w:pStyle w:val="1tekst"/>
        <w:ind w:right="-595" w:firstLine="34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2) </w:t>
      </w:r>
      <w:proofErr w:type="gramStart"/>
      <w:r>
        <w:rPr>
          <w:rFonts w:ascii="Arial Narrow" w:hAnsi="Arial Narrow"/>
          <w:sz w:val="22"/>
          <w:szCs w:val="22"/>
        </w:rPr>
        <w:t>o</w:t>
      </w:r>
      <w:proofErr w:type="gramEnd"/>
      <w:r>
        <w:rPr>
          <w:rFonts w:ascii="Arial Narrow" w:hAnsi="Arial Narrow"/>
          <w:sz w:val="22"/>
          <w:szCs w:val="22"/>
        </w:rPr>
        <w:t xml:space="preserve"> saglasnosti drugih propisa i opštih akata sa Ustavom i zakonom.’’</w:t>
      </w:r>
    </w:p>
    <w:p w:rsidR="00421D95" w:rsidRDefault="00421D95" w:rsidP="00421D95">
      <w:pPr>
        <w:ind w:right="-595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421D95" w:rsidRDefault="00421D95" w:rsidP="00421D95">
      <w:pPr>
        <w:ind w:right="-595" w:firstLine="709"/>
        <w:jc w:val="both"/>
        <w:rPr>
          <w:rFonts w:ascii="Arial Narrow" w:hAnsi="Arial Narrow" w:cs="Arial"/>
          <w:sz w:val="26"/>
          <w:szCs w:val="26"/>
          <w:lang w:val="sr-Latn-CS"/>
        </w:rPr>
      </w:pPr>
      <w:r>
        <w:rPr>
          <w:rFonts w:ascii="Arial Narrow" w:hAnsi="Arial Narrow" w:cs="Arial"/>
          <w:sz w:val="26"/>
          <w:szCs w:val="26"/>
          <w:lang w:val="sr-Latn-CS"/>
        </w:rPr>
        <w:t>Zakona o lokalnoj samoupravi („Službeni list Republike Crne Gore</w:t>
      </w:r>
      <w:r>
        <w:rPr>
          <w:rFonts w:ascii="Arial Narrow" w:eastAsia="Times New Roman" w:hAnsi="Arial Narrow"/>
          <w:sz w:val="26"/>
          <w:szCs w:val="26"/>
        </w:rPr>
        <w:t>“</w:t>
      </w:r>
      <w:r>
        <w:rPr>
          <w:rFonts w:ascii="Arial Narrow" w:hAnsi="Arial Narrow" w:cs="Arial"/>
          <w:sz w:val="26"/>
          <w:szCs w:val="26"/>
          <w:lang w:val="sr-Latn-CS"/>
        </w:rPr>
        <w:t>, br. 42/03., 28/04., 75/05. i 13/06. i „Službeni list Crne Gore“, br. 88/09., 3/10., 38/12. i 10/14.):</w:t>
      </w:r>
    </w:p>
    <w:p w:rsidR="00421D95" w:rsidRDefault="00421D95" w:rsidP="00421D95">
      <w:pPr>
        <w:ind w:right="-595" w:firstLine="709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421D95" w:rsidRDefault="00421D95" w:rsidP="00421D95">
      <w:pPr>
        <w:pStyle w:val="stil4clan"/>
        <w:spacing w:before="0" w:beforeAutospacing="0" w:after="0" w:afterAutospacing="0"/>
        <w:ind w:right="-595"/>
        <w:jc w:val="center"/>
        <w:rPr>
          <w:rFonts w:ascii="Arial Narrow" w:hAnsi="Arial Narrow"/>
          <w:b/>
          <w:bCs/>
          <w:color w:val="000000"/>
          <w:sz w:val="22"/>
          <w:szCs w:val="22"/>
          <w:lang w:val="sr-Latn-CS"/>
        </w:rPr>
      </w:pPr>
      <w:r>
        <w:rPr>
          <w:rFonts w:ascii="Arial Narrow" w:hAnsi="Arial Narrow"/>
          <w:bCs/>
          <w:color w:val="000000"/>
          <w:sz w:val="22"/>
          <w:szCs w:val="22"/>
          <w:lang w:val="sr-Latn-CS"/>
        </w:rPr>
        <w:t>„Č</w:t>
      </w:r>
      <w:r>
        <w:rPr>
          <w:rFonts w:ascii="Arial Narrow" w:hAnsi="Arial Narrow"/>
          <w:bCs/>
          <w:color w:val="000000"/>
          <w:sz w:val="22"/>
          <w:szCs w:val="22"/>
        </w:rPr>
        <w:t>lan</w:t>
      </w:r>
      <w:r>
        <w:rPr>
          <w:rFonts w:ascii="Arial Narrow" w:hAnsi="Arial Narrow"/>
          <w:bCs/>
          <w:color w:val="000000"/>
          <w:sz w:val="22"/>
          <w:szCs w:val="22"/>
          <w:lang w:val="sr-Latn-CS"/>
        </w:rPr>
        <w:t xml:space="preserve"> 2. </w:t>
      </w:r>
      <w:r>
        <w:rPr>
          <w:rFonts w:ascii="Arial Narrow" w:hAnsi="Arial Narrow" w:cs="Arial Narrow"/>
          <w:bCs/>
          <w:color w:val="000000"/>
          <w:sz w:val="22"/>
          <w:szCs w:val="22"/>
        </w:rPr>
        <w:t>﻿</w:t>
      </w:r>
    </w:p>
    <w:p w:rsidR="00421D95" w:rsidRDefault="00421D95" w:rsidP="00421D95">
      <w:pPr>
        <w:pStyle w:val="stil1tekst"/>
        <w:spacing w:before="0" w:beforeAutospacing="0" w:after="0" w:afterAutospacing="0"/>
        <w:ind w:right="-595" w:firstLine="720"/>
        <w:jc w:val="both"/>
        <w:rPr>
          <w:rFonts w:ascii="Arial Narrow" w:hAnsi="Arial Narrow"/>
          <w:color w:val="000000"/>
          <w:sz w:val="22"/>
          <w:szCs w:val="22"/>
          <w:lang w:val="sr-Latn-CS"/>
        </w:rPr>
      </w:pPr>
      <w:proofErr w:type="gramStart"/>
      <w:r>
        <w:rPr>
          <w:rFonts w:ascii="Arial Narrow" w:hAnsi="Arial Narrow"/>
          <w:color w:val="000000"/>
          <w:sz w:val="22"/>
          <w:szCs w:val="22"/>
        </w:rPr>
        <w:t>Lokalna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samouprava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ostvaruje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se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u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op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>š</w:t>
      </w:r>
      <w:r>
        <w:rPr>
          <w:rFonts w:ascii="Arial Narrow" w:hAnsi="Arial Narrow"/>
          <w:color w:val="000000"/>
          <w:sz w:val="22"/>
          <w:szCs w:val="22"/>
        </w:rPr>
        <w:t>tini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, </w:t>
      </w:r>
      <w:r>
        <w:rPr>
          <w:rFonts w:ascii="Arial Narrow" w:hAnsi="Arial Narrow"/>
          <w:color w:val="000000"/>
          <w:sz w:val="22"/>
          <w:szCs w:val="22"/>
        </w:rPr>
        <w:t>u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op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>š</w:t>
      </w:r>
      <w:r>
        <w:rPr>
          <w:rFonts w:ascii="Arial Narrow" w:hAnsi="Arial Narrow"/>
          <w:color w:val="000000"/>
          <w:sz w:val="22"/>
          <w:szCs w:val="22"/>
        </w:rPr>
        <w:t>tini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u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okviru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Glavnog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grada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, </w:t>
      </w:r>
      <w:r>
        <w:rPr>
          <w:rFonts w:ascii="Arial Narrow" w:hAnsi="Arial Narrow"/>
          <w:color w:val="000000"/>
          <w:sz w:val="22"/>
          <w:szCs w:val="22"/>
        </w:rPr>
        <w:t>Glavnom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gradu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i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Prijestonici</w:t>
      </w:r>
      <w:r>
        <w:rPr>
          <w:rFonts w:ascii="Arial Narrow" w:hAnsi="Arial Narrow"/>
          <w:color w:val="000000"/>
          <w:sz w:val="22"/>
          <w:szCs w:val="22"/>
          <w:lang w:val="sr-Latn-CS"/>
        </w:rPr>
        <w:t>.</w:t>
      </w:r>
      <w:proofErr w:type="gramEnd"/>
    </w:p>
    <w:p w:rsidR="00421D95" w:rsidRDefault="00421D95" w:rsidP="00421D95">
      <w:pPr>
        <w:spacing w:before="30" w:after="30"/>
        <w:ind w:right="-595" w:firstLine="709"/>
        <w:jc w:val="center"/>
        <w:rPr>
          <w:rFonts w:ascii="Arial Narrow" w:eastAsia="Times New Roman" w:hAnsi="Arial Narrow" w:cs="Arial"/>
          <w:bCs/>
          <w:sz w:val="22"/>
          <w:szCs w:val="22"/>
          <w:lang w:val="en-GB" w:eastAsia="en-GB"/>
        </w:rPr>
      </w:pPr>
      <w:bookmarkStart w:id="9" w:name="SADRZAJ_037"/>
      <w:proofErr w:type="gramStart"/>
      <w:r>
        <w:rPr>
          <w:rFonts w:ascii="Arial Narrow" w:eastAsia="Times New Roman" w:hAnsi="Arial Narrow" w:cs="Arial"/>
          <w:bCs/>
          <w:sz w:val="22"/>
          <w:szCs w:val="22"/>
          <w:lang w:val="en-GB" w:eastAsia="en-GB"/>
        </w:rPr>
        <w:t>Član 28.</w:t>
      </w:r>
      <w:proofErr w:type="gramEnd"/>
      <w:r>
        <w:rPr>
          <w:rFonts w:ascii="Arial Narrow" w:eastAsia="Times New Roman" w:hAnsi="Arial Narrow" w:cs="Arial"/>
          <w:bCs/>
          <w:sz w:val="22"/>
          <w:szCs w:val="22"/>
          <w:lang w:val="en-GB" w:eastAsia="en-GB"/>
        </w:rPr>
        <w:t xml:space="preserve"> </w:t>
      </w:r>
      <w:proofErr w:type="gramStart"/>
      <w:r>
        <w:rPr>
          <w:rFonts w:ascii="Arial Narrow" w:eastAsia="Times New Roman" w:hAnsi="Arial Narrow" w:cs="Arial"/>
          <w:bCs/>
          <w:sz w:val="22"/>
          <w:szCs w:val="22"/>
          <w:lang w:val="en-GB" w:eastAsia="en-GB"/>
        </w:rPr>
        <w:t>stav</w:t>
      </w:r>
      <w:proofErr w:type="gramEnd"/>
      <w:r>
        <w:rPr>
          <w:rFonts w:ascii="Arial Narrow" w:eastAsia="Times New Roman" w:hAnsi="Arial Narrow" w:cs="Arial"/>
          <w:bCs/>
          <w:sz w:val="22"/>
          <w:szCs w:val="22"/>
          <w:lang w:val="en-GB" w:eastAsia="en-GB"/>
        </w:rPr>
        <w:t xml:space="preserve"> 1.</w:t>
      </w:r>
    </w:p>
    <w:p w:rsidR="00421D95" w:rsidRDefault="00421D95" w:rsidP="00421D95">
      <w:pPr>
        <w:ind w:right="-595" w:firstLine="709"/>
        <w:jc w:val="both"/>
        <w:rPr>
          <w:rFonts w:ascii="Arial Narrow" w:hAnsi="Arial Narrow"/>
          <w:color w:val="000000"/>
          <w:sz w:val="22"/>
          <w:szCs w:val="22"/>
          <w:lang w:val="sr-Latn-CS"/>
        </w:rPr>
      </w:pPr>
      <w:bookmarkStart w:id="10" w:name="SADRZAJ_038"/>
      <w:bookmarkEnd w:id="9"/>
      <w:r>
        <w:rPr>
          <w:rFonts w:ascii="Arial Narrow" w:eastAsia="Times New Roman" w:hAnsi="Arial Narrow" w:cs="Arial"/>
          <w:sz w:val="22"/>
          <w:szCs w:val="22"/>
          <w:lang w:val="en-GB" w:eastAsia="en-GB"/>
        </w:rPr>
        <w:t xml:space="preserve">Opština vrši poslove lokalne samouprave koji su </w:t>
      </w:r>
      <w:proofErr w:type="gramStart"/>
      <w:r>
        <w:rPr>
          <w:rFonts w:ascii="Arial Narrow" w:eastAsia="Times New Roman" w:hAnsi="Arial Narrow" w:cs="Arial"/>
          <w:sz w:val="22"/>
          <w:szCs w:val="22"/>
          <w:lang w:val="en-GB" w:eastAsia="en-GB"/>
        </w:rPr>
        <w:t>od</w:t>
      </w:r>
      <w:proofErr w:type="gramEnd"/>
      <w:r>
        <w:rPr>
          <w:rFonts w:ascii="Arial Narrow" w:eastAsia="Times New Roman" w:hAnsi="Arial Narrow" w:cs="Arial"/>
          <w:sz w:val="22"/>
          <w:szCs w:val="22"/>
          <w:lang w:val="en-GB" w:eastAsia="en-GB"/>
        </w:rPr>
        <w:t xml:space="preserve"> neposrednog i zajedničkog interesa za lokalno stanovništvo.</w:t>
      </w:r>
      <w:bookmarkEnd w:id="10"/>
    </w:p>
    <w:p w:rsidR="00421D95" w:rsidRDefault="00421D95" w:rsidP="00421D95">
      <w:pPr>
        <w:ind w:right="-595"/>
        <w:jc w:val="center"/>
        <w:rPr>
          <w:rFonts w:ascii="Arial Narrow" w:hAnsi="Arial Narrow" w:cs="Arial"/>
          <w:sz w:val="22"/>
          <w:szCs w:val="22"/>
          <w:lang w:val="sr-Latn-CS"/>
        </w:rPr>
      </w:pPr>
      <w:r>
        <w:rPr>
          <w:rFonts w:ascii="Arial Narrow" w:hAnsi="Arial Narrow" w:cs="Arial"/>
          <w:sz w:val="22"/>
          <w:szCs w:val="22"/>
          <w:lang w:val="sr-Latn-CS"/>
        </w:rPr>
        <w:t>Član 32. tačka 4.</w:t>
      </w:r>
    </w:p>
    <w:p w:rsidR="00421D95" w:rsidRDefault="00421D95" w:rsidP="00421D95">
      <w:pPr>
        <w:ind w:right="-595"/>
        <w:jc w:val="both"/>
        <w:rPr>
          <w:rFonts w:ascii="Arial Narrow" w:hAnsi="Arial Narrow" w:cs="Arial"/>
          <w:sz w:val="22"/>
          <w:szCs w:val="22"/>
          <w:lang w:val="sr-Latn-CS"/>
        </w:rPr>
      </w:pPr>
      <w:r>
        <w:rPr>
          <w:rFonts w:ascii="Arial Narrow" w:hAnsi="Arial Narrow" w:cs="Arial"/>
          <w:sz w:val="22"/>
          <w:szCs w:val="22"/>
          <w:lang w:val="sr-Latn-CS"/>
        </w:rPr>
        <w:tab/>
        <w:t>Opština u skladu sa zakonom i drugim propisom:</w:t>
      </w:r>
    </w:p>
    <w:p w:rsidR="00421D95" w:rsidRDefault="00421D95" w:rsidP="00421D95">
      <w:pPr>
        <w:pStyle w:val="ListParagraph"/>
        <w:ind w:left="0" w:right="-595" w:firstLine="720"/>
        <w:jc w:val="both"/>
        <w:rPr>
          <w:rFonts w:ascii="Arial Narrow" w:hAnsi="Arial Narrow" w:cs="Arial"/>
          <w:sz w:val="22"/>
          <w:szCs w:val="22"/>
          <w:lang w:val="sr-Latn-CS"/>
        </w:rPr>
      </w:pPr>
      <w:r>
        <w:rPr>
          <w:rFonts w:ascii="Arial Narrow" w:hAnsi="Arial Narrow" w:cs="Arial"/>
          <w:sz w:val="22"/>
          <w:szCs w:val="22"/>
          <w:lang w:val="sr-Latn-CS"/>
        </w:rPr>
        <w:t xml:space="preserve">4) uređuje i obezbjeđuje  prevoz putnika u gradskom i prigradskom linijskom saobraćaju, auto taksi prevoz i prevoz za sopstvene potrebe.“ 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2"/>
          <w:szCs w:val="22"/>
        </w:rPr>
      </w:pPr>
    </w:p>
    <w:p w:rsidR="00421D95" w:rsidRDefault="00421D95" w:rsidP="00421D95">
      <w:pPr>
        <w:ind w:right="-595" w:firstLine="720"/>
        <w:jc w:val="both"/>
        <w:rPr>
          <w:rFonts w:ascii="Arial Narrow" w:hAnsi="Arial Narrow" w:cs="Arial"/>
          <w:sz w:val="26"/>
          <w:szCs w:val="26"/>
          <w:lang w:val="sr-Latn-CS"/>
        </w:rPr>
      </w:pPr>
      <w:r>
        <w:rPr>
          <w:rFonts w:ascii="Arial Narrow" w:hAnsi="Arial Narrow" w:cs="Arial"/>
          <w:sz w:val="26"/>
          <w:szCs w:val="26"/>
          <w:lang w:val="sr-Latn-CS"/>
        </w:rPr>
        <w:t>Zakona o prevozu u drumskom saobraćaju („Službeni list Republike Crne Gore“, broj 45/05. i „Službeni list Crne Gore“, br. 75/10., 38/12. i 18/14.):</w:t>
      </w:r>
    </w:p>
    <w:p w:rsidR="00421D95" w:rsidRDefault="00421D95" w:rsidP="00421D95">
      <w:pPr>
        <w:ind w:right="-595" w:firstLine="720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421D95" w:rsidRDefault="00421D95" w:rsidP="00421D95">
      <w:pPr>
        <w:ind w:right="-595"/>
        <w:jc w:val="center"/>
        <w:rPr>
          <w:rFonts w:ascii="Arial Narrow" w:eastAsia="Times New Roman" w:hAnsi="Arial Narrow"/>
          <w:b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r-Latn-CS"/>
        </w:rPr>
        <w:lastRenderedPageBreak/>
        <w:t>„</w:t>
      </w:r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Član 6. </w:t>
      </w:r>
      <w:r>
        <w:rPr>
          <w:rFonts w:ascii="Arial Narrow" w:eastAsia="Times New Roman" w:hAnsi="Arial Narrow" w:cs="Arial Narrow"/>
          <w:bCs/>
          <w:color w:val="000000"/>
          <w:sz w:val="22"/>
          <w:szCs w:val="22"/>
        </w:rPr>
        <w:t>﻿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>Pojedini izrazi, u smislu ovog zakona, imaju sljedeće značenje:</w:t>
      </w:r>
    </w:p>
    <w:p w:rsidR="00421D95" w:rsidRDefault="00421D95" w:rsidP="00421D95">
      <w:pPr>
        <w:ind w:right="-595" w:firstLine="709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>1) </w:t>
      </w:r>
      <w:r>
        <w:rPr>
          <w:rFonts w:ascii="Arial Narrow" w:eastAsia="Times New Roman" w:hAnsi="Arial Narrow"/>
          <w:bCs/>
          <w:color w:val="000000"/>
          <w:sz w:val="22"/>
          <w:szCs w:val="22"/>
        </w:rPr>
        <w:t>auto-taksi prevoz</w:t>
      </w:r>
      <w:r>
        <w:rPr>
          <w:rFonts w:ascii="Arial Narrow" w:eastAsia="Times New Roman" w:hAnsi="Arial Narrow"/>
          <w:color w:val="000000"/>
          <w:sz w:val="22"/>
          <w:szCs w:val="22"/>
        </w:rPr>
        <w:t xml:space="preserve"> je djelatnost javnog prevoza putnika koja se obavlja u komercijalne svrhe, putničkim automobilom koji je serijski proizveden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sa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najviše pet sjedišta, računajući i sjedište vozača i sa najmanje četvoro vrata;</w:t>
      </w:r>
    </w:p>
    <w:p w:rsidR="00421D95" w:rsidRDefault="00421D95" w:rsidP="00421D95">
      <w:pPr>
        <w:ind w:right="-595" w:firstLine="709"/>
        <w:jc w:val="both"/>
        <w:rPr>
          <w:rFonts w:ascii="Arial Narrow" w:hAnsi="Arial Narrow" w:cs="Arial"/>
          <w:sz w:val="22"/>
          <w:szCs w:val="22"/>
          <w:lang w:val="sr-Latn-CS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>11) </w:t>
      </w:r>
      <w:proofErr w:type="gramStart"/>
      <w:r>
        <w:rPr>
          <w:rFonts w:ascii="Arial Narrow" w:eastAsia="Times New Roman" w:hAnsi="Arial Narrow"/>
          <w:bCs/>
          <w:color w:val="000000"/>
          <w:sz w:val="22"/>
          <w:szCs w:val="22"/>
        </w:rPr>
        <w:t>licenca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> je javna isprava kojom se odobrava obavljanje djelatnosti javnog prevoza putnika ili tereta ili pružanje usluga autobuske ili teretne stanice.</w:t>
      </w:r>
    </w:p>
    <w:p w:rsidR="00421D95" w:rsidRDefault="00421D95" w:rsidP="00421D95">
      <w:pPr>
        <w:ind w:right="-595"/>
        <w:jc w:val="center"/>
        <w:rPr>
          <w:rFonts w:ascii="Arial Narrow" w:eastAsia="Times New Roman" w:hAnsi="Arial Narrow"/>
          <w:bCs/>
          <w:color w:val="000000"/>
          <w:sz w:val="22"/>
          <w:szCs w:val="22"/>
        </w:rPr>
      </w:pPr>
      <w:proofErr w:type="gramStart"/>
      <w:r>
        <w:rPr>
          <w:rFonts w:ascii="Arial Narrow" w:eastAsia="Times New Roman" w:hAnsi="Arial Narrow"/>
          <w:bCs/>
          <w:color w:val="000000"/>
          <w:sz w:val="22"/>
          <w:szCs w:val="22"/>
        </w:rPr>
        <w:t>Član 7.</w:t>
      </w:r>
      <w:proofErr w:type="gramEnd"/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Vozila kojima se obavlja djelatnost javnog prevoza putnika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ili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tereta u drumskom saobraćaju i prevoza za sopstvene potrebe moraju, pored uslova utvrđenih zakonom i propisima o bezbjednosti saobraćaja na putevima, ispunjavati i posebne tehničke i tehničko-eksploatacione uslove.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Posebne tehničke i tehničko-eksploatacione uslove utvrđuje ministarstvo nadležno za poslove saobraćaja.</w:t>
      </w:r>
      <w:proofErr w:type="gramEnd"/>
    </w:p>
    <w:p w:rsidR="00421D95" w:rsidRDefault="00421D95" w:rsidP="00421D95">
      <w:pPr>
        <w:ind w:right="-595"/>
        <w:jc w:val="center"/>
        <w:rPr>
          <w:rFonts w:ascii="Arial Narrow" w:eastAsia="Times New Roman" w:hAnsi="Arial Narrow"/>
          <w:bCs/>
          <w:color w:val="000000"/>
          <w:sz w:val="22"/>
          <w:szCs w:val="22"/>
        </w:rPr>
      </w:pPr>
      <w:bookmarkStart w:id="11" w:name="sadrzaj_31"/>
      <w:bookmarkEnd w:id="11"/>
      <w:proofErr w:type="gramStart"/>
      <w:r>
        <w:rPr>
          <w:rFonts w:ascii="Arial Narrow" w:eastAsia="Times New Roman" w:hAnsi="Arial Narrow"/>
          <w:bCs/>
          <w:color w:val="000000"/>
          <w:sz w:val="22"/>
          <w:szCs w:val="22"/>
        </w:rPr>
        <w:t>Član 13.</w:t>
      </w:r>
      <w:proofErr w:type="gram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  <w:r>
        <w:rPr>
          <w:rFonts w:ascii="Arial Narrow" w:eastAsia="Times New Roman" w:hAnsi="Arial Narrow" w:cs="Arial Narrow"/>
          <w:bCs/>
          <w:color w:val="000000"/>
          <w:sz w:val="22"/>
          <w:szCs w:val="22"/>
        </w:rPr>
        <w:t>﻿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Pravno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ili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fizičko lice može dobiti licencu za javni prevoz putnika ili tereta u drumskom saobraćaju ako ispunjava sljedeće uslove:</w:t>
      </w:r>
    </w:p>
    <w:p w:rsidR="00421D95" w:rsidRDefault="00421D95" w:rsidP="00421D95">
      <w:pPr>
        <w:ind w:right="-595" w:firstLine="709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1)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ima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dobar ugled;</w:t>
      </w:r>
    </w:p>
    <w:p w:rsidR="00421D95" w:rsidRDefault="00421D95" w:rsidP="00421D95">
      <w:pPr>
        <w:ind w:right="-595" w:firstLine="709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2)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ima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finansijsku sposobnost;</w:t>
      </w:r>
    </w:p>
    <w:p w:rsidR="00421D95" w:rsidRDefault="00421D95" w:rsidP="00421D95">
      <w:pPr>
        <w:ind w:right="-595" w:firstLine="709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3)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ima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zaposleno lice odgovorno za prevoz koje ispunjava uslove dobrog ugleda i koje je stručno osposobljeno, odnosno da je samo stručno osposobljeno;</w:t>
      </w:r>
    </w:p>
    <w:p w:rsidR="00421D95" w:rsidRDefault="00421D95" w:rsidP="00421D95">
      <w:pPr>
        <w:ind w:right="-595" w:firstLine="709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4)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ima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vozila u vlasništvu, zakupu ili lizingu;</w:t>
      </w:r>
    </w:p>
    <w:p w:rsidR="00421D95" w:rsidRDefault="00421D95" w:rsidP="00421D95">
      <w:pPr>
        <w:ind w:right="-595" w:firstLine="709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5) 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ima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zaključen ugovor o obaveznom osiguranju putnika od posljedica nesrećnog slučaja za svako vozilo kojim obavlja prevoz.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Za obavljanje auto-taksi prevoza prevoznik ne mora ispunjavati uslove iz stava 1.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tačka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2.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ovog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člana.</w:t>
      </w:r>
    </w:p>
    <w:p w:rsidR="00421D95" w:rsidRDefault="00421D95" w:rsidP="00421D95">
      <w:pPr>
        <w:ind w:right="-595"/>
        <w:jc w:val="center"/>
        <w:rPr>
          <w:rFonts w:ascii="Arial Narrow" w:hAnsi="Arial Narrow" w:cs="Arial"/>
          <w:sz w:val="22"/>
          <w:szCs w:val="22"/>
          <w:lang w:val="sr-Latn-CS"/>
        </w:rPr>
      </w:pPr>
      <w:bookmarkStart w:id="12" w:name="sadrzaj_33"/>
      <w:bookmarkEnd w:id="12"/>
      <w:proofErr w:type="gramStart"/>
      <w:r>
        <w:rPr>
          <w:rFonts w:ascii="Arial Narrow" w:eastAsia="Times New Roman" w:hAnsi="Arial Narrow"/>
          <w:bCs/>
          <w:color w:val="000000"/>
          <w:sz w:val="22"/>
          <w:szCs w:val="22"/>
        </w:rPr>
        <w:t>Član 63.</w:t>
      </w:r>
      <w:proofErr w:type="gram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  <w:r>
        <w:rPr>
          <w:rFonts w:ascii="Arial Narrow" w:eastAsia="Times New Roman" w:hAnsi="Arial Narrow" w:cs="Arial Narrow"/>
          <w:bCs/>
          <w:color w:val="000000"/>
          <w:sz w:val="22"/>
          <w:szCs w:val="22"/>
        </w:rPr>
        <w:t>﻿</w:t>
      </w:r>
      <w:r>
        <w:rPr>
          <w:rFonts w:ascii="Arial Narrow" w:hAnsi="Arial Narrow" w:cs="Arial"/>
          <w:sz w:val="22"/>
          <w:szCs w:val="22"/>
          <w:lang w:val="sr-Latn-CS"/>
        </w:rPr>
        <w:t xml:space="preserve"> st.1., 2., 14. i 15.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Auto-taksi prevoz obavlja se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na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osnovu licence koju izdaje nadležni organ jedinice lokalne samouprave.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Auto-taksi prevoz obavlja se serijski proizvedenim putničkim vozilom koje ima najviše pet sjedišta računajući i sjedište vozača i najmanje četvoro vrata.</w:t>
      </w:r>
      <w:proofErr w:type="gramEnd"/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Auto-taksi prevoz se obavlja pod uslovima i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na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način propisan ovim zakonom i propisom jedinice lokalne samouprave.</w:t>
      </w:r>
    </w:p>
    <w:p w:rsidR="00421D95" w:rsidRDefault="00421D95" w:rsidP="00421D95">
      <w:pPr>
        <w:ind w:right="-595" w:firstLine="720"/>
        <w:jc w:val="both"/>
        <w:rPr>
          <w:rFonts w:ascii="Arial Narrow" w:hAnsi="Arial Narrow" w:cs="Arial"/>
          <w:sz w:val="22"/>
          <w:szCs w:val="22"/>
          <w:lang w:val="sr-Latn-CS"/>
        </w:rPr>
      </w:pP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Bliže uslove, organizaciju i način obavljanja auto-taksi prevoza utvrđuje jedinica lokalne samouprave.”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br/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 w:cs="Arial"/>
          <w:sz w:val="26"/>
          <w:szCs w:val="26"/>
          <w:lang w:val="sv-SE"/>
        </w:rPr>
      </w:pPr>
      <w:r>
        <w:rPr>
          <w:rFonts w:ascii="Arial Narrow" w:eastAsia="Times New Roman" w:hAnsi="Arial Narrow" w:cs="Arial"/>
          <w:sz w:val="26"/>
          <w:szCs w:val="26"/>
          <w:lang w:val="sv-SE"/>
        </w:rPr>
        <w:t>Zakona o bezbijednosti saobraćaja (”Službeni list Crne Gore”, br. 33/12. i 58/14.):</w:t>
      </w:r>
      <w:bookmarkStart w:id="13" w:name="sadrzaj_328"/>
      <w:bookmarkEnd w:id="13"/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 w:cs="Arial"/>
          <w:sz w:val="26"/>
          <w:szCs w:val="26"/>
          <w:lang w:val="sv-SE"/>
        </w:rPr>
      </w:pPr>
    </w:p>
    <w:p w:rsidR="00421D95" w:rsidRDefault="00421D95" w:rsidP="00421D95">
      <w:pPr>
        <w:ind w:right="-595"/>
        <w:jc w:val="center"/>
        <w:rPr>
          <w:rFonts w:ascii="Arial Narrow" w:eastAsia="Times New Roman" w:hAnsi="Arial Narrow"/>
          <w:bCs/>
          <w:color w:val="000000"/>
          <w:sz w:val="22"/>
          <w:szCs w:val="22"/>
        </w:rPr>
      </w:pPr>
      <w:proofErr w:type="gramStart"/>
      <w:r>
        <w:rPr>
          <w:rFonts w:ascii="Arial Narrow" w:eastAsia="Times New Roman" w:hAnsi="Arial Narrow"/>
          <w:bCs/>
          <w:color w:val="000000"/>
          <w:sz w:val="22"/>
          <w:szCs w:val="22"/>
        </w:rPr>
        <w:t>“Član 242.</w:t>
      </w:r>
      <w:proofErr w:type="gramEnd"/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Vozilo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na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motorni pogon i priključno vozilo u saobraćaju na putu mora da ispunjava propisane uslove u pogledu dimenzija, ukupne mase, osovinskog opterećenja, zaštite okoline i da bude tehnički ispravno i registrovano, u skladu sa ovim zakonom.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Vozilo je tehnički ispravno ako ima ispravne uređaje i opremu propisane aktom iz stava 8 ovog člana i ako zadovoljava sve tehničke normative za vozilo, u skladu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sa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ovim zakonom.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Vozila u saobraćaju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na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putu ne mogu imati uređaje, sklopove i opremu čija upotreba može ugroziti, ometati ili izazvati zabunu drugog učesnika u saobraćaju.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Vozila ne mogu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na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prednjoj strani da imaju uređaje ili materije koje daju, odnosno odbijaju svjetlost crvene boje, a na zadnjoj strani koje daju, odnosno odbijaju svjetlost bijele boje, osim uređaja i materija propisanih podzakonskim aktom iz stava 8.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ovog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člana, kao ni trepćuće svijetlo koje nije propisano ovim zakonom.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Na vozilu se ne mogu nalaziti niti koristiti uređaji koji daju, odnosno odbijaju svjetlost vidljivu učesnicima u saobraćaju u bojama koje nijesu propisane podzakonskim aktom iz stava 8.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ovog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člana.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U saobraćaju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na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putu ne mogu učestvovati vozila koja ne ispunjavaju uslove u pogledu providnosti vjetrobrana i ostalih stakala u skladu sa podzakonskim aktom iz stava 8.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ovog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člana.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lastRenderedPageBreak/>
        <w:t xml:space="preserve">U saobraćaju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na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putu ne smije da učestvuje prevozno sredstvo koje ovim zakonom nije određeno kao vozilo.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2"/>
          <w:szCs w:val="22"/>
        </w:rPr>
      </w:pPr>
      <w:r>
        <w:rPr>
          <w:rFonts w:ascii="Arial Narrow" w:eastAsia="Times New Roman" w:hAnsi="Arial Narrow"/>
          <w:color w:val="000000"/>
          <w:sz w:val="22"/>
          <w:szCs w:val="22"/>
        </w:rPr>
        <w:t xml:space="preserve">Bliže uslove koje moraju da ispunjavaju vozila u saobraćaju </w:t>
      </w:r>
      <w:proofErr w:type="gramStart"/>
      <w:r>
        <w:rPr>
          <w:rFonts w:ascii="Arial Narrow" w:eastAsia="Times New Roman" w:hAnsi="Arial Narrow"/>
          <w:color w:val="000000"/>
          <w:sz w:val="22"/>
          <w:szCs w:val="22"/>
        </w:rPr>
        <w:t>na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</w:rPr>
        <w:t xml:space="preserve"> putu u pogledu dimenzija, ukupne mase i osovinskog opterećenja, tehničkih uslova i uređaja, sklopova i opreme i tehničkih normativa propisuje organ državne uprave nadležan za poslove saobraćaja.”</w:t>
      </w:r>
    </w:p>
    <w:p w:rsidR="00421D95" w:rsidRDefault="00421D95" w:rsidP="00421D95">
      <w:pPr>
        <w:ind w:right="-595" w:firstLine="720"/>
        <w:jc w:val="both"/>
        <w:rPr>
          <w:rFonts w:ascii="Arial Narrow" w:hAnsi="Arial Narrow" w:cs="Arial"/>
          <w:sz w:val="22"/>
          <w:szCs w:val="22"/>
          <w:lang w:val="sr-Latn-CS"/>
        </w:rPr>
      </w:pPr>
      <w:bookmarkStart w:id="14" w:name="sadrzaj_329"/>
      <w:bookmarkEnd w:id="14"/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 w:cs="Arial"/>
          <w:sz w:val="26"/>
          <w:szCs w:val="26"/>
          <w:lang w:val="sr-Latn-CS"/>
        </w:rPr>
        <w:t xml:space="preserve">Zakona o poreskoj administraciji </w:t>
      </w:r>
      <w:r>
        <w:rPr>
          <w:rFonts w:ascii="Arial Narrow" w:hAnsi="Arial Narrow" w:cs="Arial"/>
          <w:b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(„</w:t>
      </w:r>
      <w:r>
        <w:rPr>
          <w:rFonts w:ascii="Arial Narrow" w:hAnsi="Arial Narrow"/>
          <w:sz w:val="26"/>
          <w:szCs w:val="26"/>
          <w:lang w:val="sl-SI"/>
        </w:rPr>
        <w:t>Službeni list Republike Crne Gore</w:t>
      </w:r>
      <w:r>
        <w:rPr>
          <w:rFonts w:ascii="Arial Narrow" w:hAnsi="Arial Narrow"/>
          <w:sz w:val="26"/>
          <w:szCs w:val="26"/>
          <w:lang w:val="sr-Latn-CS"/>
        </w:rPr>
        <w:t>“, br. 65/01. i 80/04. i „Službeni list Crne Gore“, br. 20/11., 28/12.  i 8/15.):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</w:t>
      </w:r>
    </w:p>
    <w:p w:rsidR="00421D95" w:rsidRDefault="00421D95" w:rsidP="00421D95">
      <w:pPr>
        <w:ind w:right="-595"/>
        <w:jc w:val="center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’’Član 1.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Ovim zakonom uređuju se prava i obaveze poreskog organa i poreskih obveznika u postupku utvrđivanja, naplate i kontrole poreza i drugih dažbina.</w:t>
      </w:r>
    </w:p>
    <w:p w:rsidR="00421D95" w:rsidRDefault="00421D95" w:rsidP="00421D95">
      <w:pPr>
        <w:ind w:right="-595"/>
        <w:jc w:val="center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Član 5. stav 2.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Poslove utvrđivanja, naplate i kontrole poreza koje uvodi jedinica lokalne samouprave vrši nadležni organ lokalne uprave.</w:t>
      </w:r>
    </w:p>
    <w:p w:rsidR="00421D95" w:rsidRDefault="00421D95" w:rsidP="00421D95">
      <w:pPr>
        <w:ind w:right="-595"/>
        <w:jc w:val="center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Član 26. tačka 5.</w:t>
      </w:r>
    </w:p>
    <w:p w:rsidR="00421D95" w:rsidRDefault="00421D95" w:rsidP="00421D95">
      <w:pPr>
        <w:ind w:left="720" w:right="-595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 xml:space="preserve">Poreski obveznik je dužan da: 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5) izmiri poreske obaveze na način i u rokovima utvrđenim zakonom i drugim poropisom donesenim na osnovu zakona.</w:t>
      </w:r>
    </w:p>
    <w:p w:rsidR="00421D95" w:rsidRDefault="00421D95" w:rsidP="00421D95">
      <w:pPr>
        <w:ind w:right="-595"/>
        <w:jc w:val="center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Član 56. st.  1. i 2.</w:t>
      </w:r>
    </w:p>
    <w:p w:rsidR="00421D95" w:rsidRDefault="00421D95" w:rsidP="00421D95">
      <w:pPr>
        <w:pStyle w:val="ListParagraph"/>
        <w:ind w:left="0" w:right="-595" w:firstLine="720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1) Postupak prinudne naplate preduzima se kada poreski obveznik poresku obavezu nije platio prilikom podnošenja poreske prijave, odnosno kada je poresko rješenje postalo izvršno.</w:t>
      </w:r>
    </w:p>
    <w:p w:rsidR="00421D95" w:rsidRDefault="00421D95" w:rsidP="00421D95">
      <w:pPr>
        <w:pStyle w:val="ListParagraph"/>
        <w:ind w:left="0" w:right="-595" w:firstLine="720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 xml:space="preserve">2) Poreski organ pokreće postupak prinudne naplate donošenjem zaključka o prinudnoj naplati poreske obaveze. </w:t>
      </w:r>
    </w:p>
    <w:p w:rsidR="00421D95" w:rsidRDefault="00421D95" w:rsidP="00421D95">
      <w:pPr>
        <w:ind w:right="-595" w:firstLine="720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 xml:space="preserve">                                                                 Član 58. stav 1.</w:t>
      </w:r>
    </w:p>
    <w:p w:rsidR="00421D95" w:rsidRDefault="00421D95" w:rsidP="00421D95">
      <w:pPr>
        <w:pStyle w:val="ListParagraph"/>
        <w:ind w:left="0" w:right="-595" w:firstLine="720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1) Protiv zaključka o prinudnoj naplati može se izjaviti žalba u roku od tri dana od dana njegove dostave.</w:t>
      </w:r>
    </w:p>
    <w:p w:rsidR="00421D95" w:rsidRDefault="00421D95" w:rsidP="00421D95">
      <w:pPr>
        <w:ind w:right="-595"/>
        <w:jc w:val="center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Član 59.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Predmeti prinudne naplate mogu biti:</w:t>
      </w:r>
    </w:p>
    <w:p w:rsidR="00421D95" w:rsidRDefault="00421D95" w:rsidP="00421D95">
      <w:pPr>
        <w:pStyle w:val="ListParagraph"/>
        <w:ind w:right="-595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 xml:space="preserve">1) novčana sredstva poreskog obveznika, </w:t>
      </w:r>
    </w:p>
    <w:p w:rsidR="00421D95" w:rsidRDefault="00421D95" w:rsidP="00421D95">
      <w:pPr>
        <w:pStyle w:val="ListParagraph"/>
        <w:ind w:right="-595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2) novčana potraživanja poreskog obveznika,</w:t>
      </w:r>
    </w:p>
    <w:p w:rsidR="00421D95" w:rsidRDefault="00421D95" w:rsidP="00421D95">
      <w:pPr>
        <w:pStyle w:val="ListParagraph"/>
        <w:ind w:right="-595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 xml:space="preserve">3) imovina (pokretna i nepokretna) poreskog obveznika i     </w:t>
      </w:r>
    </w:p>
    <w:p w:rsidR="00421D95" w:rsidRDefault="00421D95" w:rsidP="00421D95">
      <w:pPr>
        <w:pStyle w:val="ListParagraph"/>
        <w:ind w:right="-595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Prinudna naplata se može sprovesti na jednom ili više predmeta iz stava 1. ovog člana.</w:t>
      </w:r>
      <w:r>
        <w:rPr>
          <w:rFonts w:ascii="Arial Narrow" w:eastAsia="Times New Roman" w:hAnsi="Arial Narrow"/>
          <w:color w:val="000000"/>
          <w:sz w:val="22"/>
          <w:szCs w:val="22"/>
        </w:rPr>
        <w:t>”</w:t>
      </w:r>
    </w:p>
    <w:p w:rsidR="00421D95" w:rsidRDefault="00421D95" w:rsidP="00421D95">
      <w:pPr>
        <w:pStyle w:val="1tekst"/>
        <w:ind w:left="0" w:right="-595"/>
        <w:rPr>
          <w:rFonts w:ascii="Arial Narrow" w:hAnsi="Arial Narrow"/>
          <w:b/>
          <w:sz w:val="22"/>
          <w:szCs w:val="22"/>
          <w:lang w:val="sr-Latn-CS"/>
        </w:rPr>
      </w:pPr>
    </w:p>
    <w:p w:rsidR="00421D95" w:rsidRDefault="00421D95" w:rsidP="00421D95">
      <w:pPr>
        <w:pStyle w:val="1tekst"/>
        <w:ind w:left="0" w:right="-595" w:firstLine="720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Zakona o administrativnim taksama</w:t>
      </w:r>
      <w:r>
        <w:rPr>
          <w:rFonts w:ascii="Arial Narrow" w:hAnsi="Arial Narrow"/>
          <w:b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(„</w:t>
      </w:r>
      <w:r>
        <w:rPr>
          <w:rFonts w:ascii="Arial Narrow" w:hAnsi="Arial Narrow"/>
          <w:sz w:val="26"/>
          <w:szCs w:val="26"/>
          <w:lang w:val="sl-SI"/>
        </w:rPr>
        <w:t>Službeni list Republike Crne Gore</w:t>
      </w:r>
      <w:r>
        <w:rPr>
          <w:rFonts w:ascii="Arial Narrow" w:eastAsia="Times New Roman" w:hAnsi="Arial Narrow"/>
          <w:sz w:val="26"/>
          <w:szCs w:val="26"/>
        </w:rPr>
        <w:t>“</w:t>
      </w:r>
      <w:r>
        <w:rPr>
          <w:rFonts w:ascii="Arial Narrow" w:hAnsi="Arial Narrow"/>
          <w:sz w:val="26"/>
          <w:szCs w:val="26"/>
          <w:lang w:val="sr-Latn-CS"/>
        </w:rPr>
        <w:t>, br. 55/03. i 81/05. i „</w:t>
      </w:r>
      <w:r>
        <w:rPr>
          <w:rFonts w:ascii="Arial Narrow" w:hAnsi="Arial Narrow"/>
          <w:sz w:val="26"/>
          <w:szCs w:val="26"/>
          <w:lang w:val="sl-SI"/>
        </w:rPr>
        <w:t>Službeni list Crne Gore</w:t>
      </w:r>
      <w:r>
        <w:rPr>
          <w:rFonts w:ascii="Arial Narrow" w:eastAsia="Times New Roman" w:hAnsi="Arial Narrow"/>
          <w:sz w:val="26"/>
          <w:szCs w:val="26"/>
        </w:rPr>
        <w:t>“</w:t>
      </w:r>
      <w:r>
        <w:rPr>
          <w:rFonts w:ascii="Arial Narrow" w:hAnsi="Arial Narrow"/>
          <w:sz w:val="26"/>
          <w:szCs w:val="26"/>
          <w:lang w:val="sr-Latn-CS"/>
        </w:rPr>
        <w:t>, br. 22/08., 77/08., 20/11., 56/13. i 45/14.):</w:t>
      </w:r>
    </w:p>
    <w:p w:rsidR="00421D95" w:rsidRDefault="00421D95" w:rsidP="00421D95">
      <w:pPr>
        <w:pStyle w:val="1tekst"/>
        <w:ind w:left="0" w:right="-595" w:firstLine="0"/>
        <w:jc w:val="center"/>
        <w:rPr>
          <w:rFonts w:ascii="Arial Narrow" w:hAnsi="Arial Narrow"/>
          <w:sz w:val="22"/>
          <w:szCs w:val="22"/>
          <w:lang w:val="sr-Latn-CS"/>
        </w:rPr>
      </w:pPr>
    </w:p>
    <w:p w:rsidR="00421D95" w:rsidRDefault="00421D95" w:rsidP="00421D95">
      <w:pPr>
        <w:pStyle w:val="1tekst"/>
        <w:ind w:left="0" w:right="-595" w:firstLine="0"/>
        <w:jc w:val="center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„Član 17.a</w:t>
      </w:r>
    </w:p>
    <w:p w:rsidR="00421D95" w:rsidRDefault="00421D95" w:rsidP="00421D95">
      <w:pPr>
        <w:pStyle w:val="1tekst"/>
        <w:ind w:left="0" w:right="-595" w:firstLine="720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  <w:lang w:val="sr-Latn-CS"/>
        </w:rPr>
        <w:t>U pogledu prinudne naplate, kamate i ostalog što nije posebno uređeno ovim zakonom, shodno se primjenjuju odredbe zakona kojim je propisan poreski postupak“.</w:t>
      </w:r>
    </w:p>
    <w:p w:rsidR="00421D95" w:rsidRDefault="00421D95" w:rsidP="00421D95">
      <w:pPr>
        <w:pStyle w:val="1tekst"/>
        <w:ind w:left="0" w:right="-595" w:firstLine="720"/>
        <w:rPr>
          <w:rFonts w:ascii="Arial Narrow" w:hAnsi="Arial Narrow"/>
          <w:sz w:val="22"/>
          <w:szCs w:val="22"/>
          <w:lang w:val="sr-Latn-CS"/>
        </w:rPr>
      </w:pPr>
    </w:p>
    <w:p w:rsidR="00421D95" w:rsidRDefault="00421D95" w:rsidP="00421D95">
      <w:pPr>
        <w:pStyle w:val="1tekst"/>
        <w:ind w:left="0" w:right="-595"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6. Iz navedenih odredaba Ustava proizilazi da se zakonom uređuje način ostvarivanja sloboda i prava, ako je to neophodno za njihovo ostvarivanje, da je svako obavezan da plaća poreze i druge dažbine, da se porezi i druge dažbine mogu uvoditi samo zakonom i da se jemči sloboda preduzetništva. Ustav, takođe, garantuje da se ljudska prava i slobode mogu ograničiti samo zakonom, u obimu koji dopušta Ustav, u mjeri koja je neophodna da bi se zadovoljila svrha zbog koje je ograničenje dozvoljeno i to samo u svrhe radi kojih su ograničenja propisana, </w:t>
      </w:r>
      <w:r>
        <w:rPr>
          <w:rFonts w:ascii="Arial Narrow" w:hAnsi="Arial Narrow"/>
          <w:sz w:val="26"/>
          <w:szCs w:val="26"/>
        </w:rPr>
        <w:t>bez zаdirаnjа u suštinu zаjemčenih prаvа</w:t>
      </w:r>
      <w:r>
        <w:rPr>
          <w:rFonts w:ascii="Arial Narrow" w:hAnsi="Arial Narrow"/>
          <w:sz w:val="26"/>
          <w:szCs w:val="26"/>
          <w:lang w:val="sr-Latn-CS"/>
        </w:rPr>
        <w:t xml:space="preserve">. 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lastRenderedPageBreak/>
        <w:t>6.1. Načelo zakonitosti (član 145. Ustava) predstavlja jedno od osnovnih ustavnih načela i direktno je povezano sa načelom vladavine prava, koje utvrđuje da je država zasnovana na vladavini prava i da je vlast ograničena Ustavom i zakonom (član 1. stav 2. i član 11. stav 3.). Posljedica ovakvih ustavnih određenja je da su organi vlasti vezani Ustavom i zakonom, kako u pogledu svojih normativnih, tako i drugih ovlašćenja. Načelo legaliteta  podrazumijeva da se podzakonski propisi donose na osnovu normativno utvrđenog ovlašćenja donosioca akta. Prema Ustavu, generalno ovlašćenje za donošenje propisa (za izvršavanje zakona) ima Vlada, a organi uprave, lokalna samouprava ili drugo pravno lice kada su na to, po određenim pitanjima, ovlašćeni zakonom. Drugim riječima, zakon mora biti osnov za donošenje podzakonskih akata i obuhvatati samo ono što proizilazi iz zakonske norme a njom nije izričito uređeno. U postupku ocjene saglasnosti takvog propisa s Ustavom i zakonom ispituje se da li ga je donio ovlašćeni organ, zatim da li je donosilac imao zakonsko ovlašćenje za njegovo donošenje (pravni osnov) i da li propis po svojoj sadržini, cilju i obimu odgovara onim okvirima koje mu je odredio zakon.</w:t>
      </w:r>
    </w:p>
    <w:p w:rsidR="00421D95" w:rsidRDefault="00421D95" w:rsidP="00421D95">
      <w:pPr>
        <w:ind w:left="720" w:right="-595"/>
        <w:jc w:val="both"/>
        <w:rPr>
          <w:rFonts w:ascii="Arial Narrow" w:hAnsi="Arial Narrow" w:cs="Arial"/>
          <w:sz w:val="22"/>
          <w:szCs w:val="22"/>
          <w:lang w:val="sr-Latn-CS"/>
        </w:rPr>
      </w:pPr>
    </w:p>
    <w:p w:rsidR="00421D95" w:rsidRDefault="00421D95" w:rsidP="00421D95">
      <w:pPr>
        <w:ind w:right="-595" w:firstLine="709"/>
        <w:jc w:val="both"/>
        <w:rPr>
          <w:rFonts w:ascii="Arial Narrow" w:eastAsia="Times New Roman" w:hAnsi="Arial Narrow" w:cs="Arial"/>
          <w:sz w:val="26"/>
          <w:szCs w:val="26"/>
          <w:lang w:val="sv-SE"/>
        </w:rPr>
      </w:pPr>
      <w:r>
        <w:rPr>
          <w:rFonts w:ascii="Arial Narrow" w:hAnsi="Arial Narrow"/>
          <w:sz w:val="26"/>
          <w:szCs w:val="26"/>
        </w:rPr>
        <w:t xml:space="preserve">7. </w:t>
      </w:r>
      <w:r>
        <w:rPr>
          <w:rFonts w:ascii="Arial Narrow" w:eastAsia="Times New Roman" w:hAnsi="Arial Narrow" w:cs="Arial"/>
          <w:sz w:val="26"/>
          <w:szCs w:val="26"/>
          <w:lang w:val="sv-SE"/>
        </w:rPr>
        <w:t xml:space="preserve">Ustavni sud je, prilikom meritornog odlučivanja o navodima podnosioca inicijative u ovom predmetu, imao u vidu i načelo jedinstva pravnog poretka utvrđenog odredbama člana 145. Ustava, s obzirom na to da je pravni režim uređivanja i obezbjeđivanja obavljanja auto-taksi prevoza na području jedinice lokalne samouprave uređen sa više zakona. </w:t>
      </w:r>
    </w:p>
    <w:p w:rsidR="00421D95" w:rsidRDefault="00421D95" w:rsidP="00421D95">
      <w:pPr>
        <w:ind w:right="-595" w:firstLine="709"/>
        <w:jc w:val="both"/>
        <w:rPr>
          <w:rFonts w:ascii="Arial Narrow" w:eastAsia="Times New Roman" w:hAnsi="Arial Narrow" w:cs="Arial"/>
          <w:sz w:val="26"/>
          <w:szCs w:val="26"/>
          <w:lang w:val="sv-SE"/>
        </w:rPr>
      </w:pPr>
    </w:p>
    <w:p w:rsidR="00421D95" w:rsidRDefault="00421D95" w:rsidP="00421D95">
      <w:pPr>
        <w:ind w:right="-595" w:firstLine="709"/>
        <w:jc w:val="both"/>
        <w:rPr>
          <w:rFonts w:ascii="Arial Narrow" w:hAnsi="Arial Narrow" w:cs="Arial"/>
          <w:sz w:val="26"/>
          <w:szCs w:val="26"/>
          <w:lang w:val="sr-Latn-CS"/>
        </w:rPr>
      </w:pPr>
      <w:r>
        <w:rPr>
          <w:rFonts w:ascii="Arial Narrow" w:hAnsi="Arial Narrow" w:cs="Arial"/>
          <w:sz w:val="26"/>
          <w:szCs w:val="26"/>
          <w:lang w:val="sr-Latn-CS"/>
        </w:rPr>
        <w:t xml:space="preserve">7.1. </w:t>
      </w:r>
      <w:r>
        <w:rPr>
          <w:rFonts w:ascii="Arial Narrow" w:hAnsi="Arial Narrow"/>
          <w:sz w:val="26"/>
          <w:szCs w:val="26"/>
        </w:rPr>
        <w:t xml:space="preserve">Zakonom </w:t>
      </w:r>
      <w:r>
        <w:rPr>
          <w:rFonts w:ascii="Arial Narrow" w:hAnsi="Arial Narrow"/>
          <w:sz w:val="26"/>
          <w:szCs w:val="26"/>
          <w:lang w:val="sr-Latn-CS"/>
        </w:rPr>
        <w:t xml:space="preserve">o lokalnoj samoupravi, koji je sistemski u oblasti lokalne samouprave, propisano je da je skupština, kao predstavnički organ lokalne samouprave, ovlašćena da donosi propise i druge akte kojima se uređuju određena prava i obaveze građana </w:t>
      </w:r>
      <w:proofErr w:type="gramStart"/>
      <w:r>
        <w:rPr>
          <w:rFonts w:ascii="Arial Narrow" w:hAnsi="Arial Narrow"/>
          <w:sz w:val="26"/>
          <w:szCs w:val="26"/>
          <w:lang w:val="sr-Latn-CS"/>
        </w:rPr>
        <w:t>od</w:t>
      </w:r>
      <w:proofErr w:type="gramEnd"/>
      <w:r>
        <w:rPr>
          <w:rFonts w:ascii="Arial Narrow" w:hAnsi="Arial Narrow"/>
          <w:sz w:val="26"/>
          <w:szCs w:val="26"/>
          <w:lang w:val="sr-Latn-CS"/>
        </w:rPr>
        <w:t xml:space="preserve"> njihovog neposrednog interesa. O</w:t>
      </w:r>
      <w:r>
        <w:rPr>
          <w:rFonts w:ascii="Arial Narrow" w:hAnsi="Arial Narrow" w:cs="Arial"/>
          <w:sz w:val="26"/>
          <w:szCs w:val="26"/>
          <w:lang w:val="sr-Latn-CS"/>
        </w:rPr>
        <w:t>dredbom člana 32. tačka 4. Zakona</w:t>
      </w:r>
      <w:r>
        <w:rPr>
          <w:rFonts w:ascii="Arial Narrow" w:hAnsi="Arial Narrow"/>
          <w:sz w:val="26"/>
          <w:szCs w:val="26"/>
          <w:lang w:val="sr-Latn-RS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propisano je da jedinica lokalne samouprave </w:t>
      </w:r>
      <w:r>
        <w:rPr>
          <w:rFonts w:ascii="Arial Narrow" w:hAnsi="Arial Narrow" w:cs="Arial"/>
          <w:sz w:val="26"/>
          <w:szCs w:val="26"/>
          <w:lang w:val="sr-Latn-CS"/>
        </w:rPr>
        <w:t xml:space="preserve">uređuje i obezbjeđuje prevoz putnika u gradskom i prigradskom linijskom saobraćaju, auto taksi prevoz i prevoz za sopstvene potrebe. 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sz w:val="26"/>
          <w:szCs w:val="26"/>
        </w:rPr>
      </w:pP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 w:cs="Arial"/>
          <w:sz w:val="26"/>
          <w:szCs w:val="26"/>
          <w:lang w:val="en-GB" w:eastAsia="en-GB"/>
        </w:rPr>
      </w:pPr>
      <w:r>
        <w:rPr>
          <w:rFonts w:ascii="Arial Narrow" w:eastAsia="Times New Roman" w:hAnsi="Arial Narrow"/>
          <w:sz w:val="26"/>
          <w:szCs w:val="26"/>
        </w:rPr>
        <w:t xml:space="preserve">7.1.2. </w:t>
      </w:r>
      <w:r>
        <w:rPr>
          <w:rFonts w:ascii="Arial Narrow" w:hAnsi="Arial Narrow" w:cs="Arial"/>
          <w:sz w:val="26"/>
          <w:szCs w:val="26"/>
          <w:lang w:val="sr-Latn-CS"/>
        </w:rPr>
        <w:t xml:space="preserve">Zakonom o prevozu u drumskom saobraćaju propisano je da je </w:t>
      </w:r>
      <w:r>
        <w:rPr>
          <w:rFonts w:ascii="Arial Narrow" w:eastAsia="Times New Roman" w:hAnsi="Arial Narrow"/>
          <w:bCs/>
          <w:color w:val="000000"/>
          <w:sz w:val="26"/>
          <w:szCs w:val="26"/>
        </w:rPr>
        <w:t>auto-taksi prevoz,</w:t>
      </w:r>
      <w:r>
        <w:rPr>
          <w:rFonts w:ascii="Arial Narrow" w:eastAsia="Times New Roman" w:hAnsi="Arial Narrow"/>
          <w:color w:val="000000"/>
          <w:sz w:val="26"/>
          <w:szCs w:val="26"/>
        </w:rPr>
        <w:t xml:space="preserve"> djelatnost javnog prevoza putnika, koja se obavlja u komercijalne svrhe i da je za njeno obavljanje neophodno pribaviti licencu, kojom se odobrava obavljanje djelatnosti (član 6. </w:t>
      </w:r>
      <w:proofErr w:type="gramStart"/>
      <w:r>
        <w:rPr>
          <w:rFonts w:ascii="Arial Narrow" w:eastAsia="Times New Roman" w:hAnsi="Arial Narrow"/>
          <w:color w:val="000000"/>
          <w:sz w:val="26"/>
          <w:szCs w:val="26"/>
        </w:rPr>
        <w:t>tač</w:t>
      </w:r>
      <w:proofErr w:type="gramEnd"/>
      <w:r>
        <w:rPr>
          <w:rFonts w:ascii="Arial Narrow" w:eastAsia="Times New Roman" w:hAnsi="Arial Narrow"/>
          <w:color w:val="000000"/>
          <w:sz w:val="26"/>
          <w:szCs w:val="26"/>
        </w:rPr>
        <w:t xml:space="preserve">. 1. </w:t>
      </w:r>
      <w:proofErr w:type="gramStart"/>
      <w:r>
        <w:rPr>
          <w:rFonts w:ascii="Arial Narrow" w:eastAsia="Times New Roman" w:hAnsi="Arial Narrow"/>
          <w:color w:val="000000"/>
          <w:sz w:val="26"/>
          <w:szCs w:val="26"/>
        </w:rPr>
        <w:t>i</w:t>
      </w:r>
      <w:proofErr w:type="gramEnd"/>
      <w:r>
        <w:rPr>
          <w:rFonts w:ascii="Arial Narrow" w:eastAsia="Times New Roman" w:hAnsi="Arial Narrow"/>
          <w:color w:val="000000"/>
          <w:sz w:val="26"/>
          <w:szCs w:val="26"/>
        </w:rPr>
        <w:t xml:space="preserve"> 11.). </w:t>
      </w:r>
      <w:proofErr w:type="gramStart"/>
      <w:r>
        <w:rPr>
          <w:rFonts w:ascii="Arial Narrow" w:eastAsia="Times New Roman" w:hAnsi="Arial Narrow"/>
          <w:color w:val="000000"/>
          <w:sz w:val="26"/>
          <w:szCs w:val="26"/>
        </w:rPr>
        <w:t>Odredbama člana 7.</w:t>
      </w:r>
      <w:proofErr w:type="gramEnd"/>
      <w:r>
        <w:rPr>
          <w:rFonts w:ascii="Arial Narrow" w:eastAsia="Times New Roman" w:hAnsi="Arial Narrow"/>
          <w:color w:val="000000"/>
          <w:sz w:val="26"/>
          <w:szCs w:val="26"/>
        </w:rPr>
        <w:t xml:space="preserve"> Zakona propisano je </w:t>
      </w:r>
      <w:bookmarkStart w:id="15" w:name="SADRZAJ_014"/>
      <w:r>
        <w:rPr>
          <w:rFonts w:ascii="Arial Narrow" w:eastAsia="Times New Roman" w:hAnsi="Arial Narrow" w:cs="Arial"/>
          <w:sz w:val="26"/>
          <w:szCs w:val="26"/>
          <w:lang w:val="en-GB" w:eastAsia="en-GB"/>
        </w:rPr>
        <w:t xml:space="preserve">da vozila kojima se obavlja djelatnost javnog prevoza putnika </w:t>
      </w:r>
      <w:proofErr w:type="gramStart"/>
      <w:r>
        <w:rPr>
          <w:rFonts w:ascii="Arial Narrow" w:eastAsia="Times New Roman" w:hAnsi="Arial Narrow" w:cs="Arial"/>
          <w:sz w:val="26"/>
          <w:szCs w:val="26"/>
          <w:lang w:val="en-GB" w:eastAsia="en-GB"/>
        </w:rPr>
        <w:t>ili</w:t>
      </w:r>
      <w:proofErr w:type="gramEnd"/>
      <w:r>
        <w:rPr>
          <w:rFonts w:ascii="Arial Narrow" w:eastAsia="Times New Roman" w:hAnsi="Arial Narrow" w:cs="Arial"/>
          <w:sz w:val="26"/>
          <w:szCs w:val="26"/>
          <w:lang w:val="en-GB" w:eastAsia="en-GB"/>
        </w:rPr>
        <w:t xml:space="preserve"> tereta u drumskom saobraćaju i prevoza za sopstvene potrebe moraju, pored uslova utvrđenih zakonom i propisima o bezbjednosti saobraćaja na putevima, ispunjavati i posebne tehničke i tehničko-eksploatacione uslove i da posebne tehničke i tehničko-eksploatacione uslove utvrđuje ministarstvo nadležno za poslove saobraćaja.  </w:t>
      </w:r>
      <w:bookmarkEnd w:id="15"/>
      <w:r>
        <w:rPr>
          <w:rFonts w:ascii="Arial Narrow" w:eastAsia="Times New Roman" w:hAnsi="Arial Narrow"/>
          <w:sz w:val="26"/>
          <w:szCs w:val="26"/>
          <w:lang w:val="en-GB" w:eastAsia="en-GB"/>
        </w:rPr>
        <w:t xml:space="preserve">Pravno ili fizičko lice može dobiti licencu za javni prevoz putnika ili tereta u drumskom saobraćaju ako: </w:t>
      </w:r>
      <w:r>
        <w:rPr>
          <w:rFonts w:ascii="Arial Narrow" w:eastAsia="Times New Roman" w:hAnsi="Arial Narrow" w:cs="Arial"/>
          <w:sz w:val="26"/>
          <w:szCs w:val="26"/>
          <w:lang w:val="en-GB" w:eastAsia="en-GB"/>
        </w:rPr>
        <w:t xml:space="preserve">ima dobar ugled; ima finansijsku sposobnost; ima zaposleno lice odgovorno za prevoz koje ispunjava uslove dobrog ugleda i koje je stručno osposobljeno, odnosno da je samo stručno osposobljeno; ima vozila u vlasništvu, zakupu ili lizingu i ima zaključen ugovor o obaveznom osiguranju putnika od posljedica nesrećnog slučaja za svako vozilo kojim obavlja prevoz (član 13. stav 1. </w:t>
      </w:r>
      <w:proofErr w:type="gramStart"/>
      <w:r>
        <w:rPr>
          <w:rFonts w:ascii="Arial Narrow" w:eastAsia="Times New Roman" w:hAnsi="Arial Narrow" w:cs="Arial"/>
          <w:sz w:val="26"/>
          <w:szCs w:val="26"/>
          <w:lang w:val="en-GB" w:eastAsia="en-GB"/>
        </w:rPr>
        <w:t>Zakona).</w:t>
      </w:r>
      <w:proofErr w:type="gramEnd"/>
      <w:r>
        <w:rPr>
          <w:rFonts w:ascii="Arial Narrow" w:eastAsia="Times New Roman" w:hAnsi="Arial Narrow" w:cs="Arial"/>
          <w:sz w:val="26"/>
          <w:szCs w:val="26"/>
          <w:lang w:val="en-GB" w:eastAsia="en-GB"/>
        </w:rPr>
        <w:t xml:space="preserve"> </w:t>
      </w:r>
      <w:proofErr w:type="gramStart"/>
      <w:r>
        <w:rPr>
          <w:rFonts w:ascii="Arial Narrow" w:eastAsia="Times New Roman" w:hAnsi="Arial Narrow" w:cs="Arial"/>
          <w:sz w:val="26"/>
          <w:szCs w:val="26"/>
          <w:lang w:val="en-GB" w:eastAsia="en-GB"/>
        </w:rPr>
        <w:t>Prema odredbama člana 63.</w:t>
      </w:r>
      <w:proofErr w:type="gramEnd"/>
      <w:r>
        <w:rPr>
          <w:rFonts w:ascii="Arial Narrow" w:eastAsia="Times New Roman" w:hAnsi="Arial Narrow" w:cs="Arial"/>
          <w:sz w:val="26"/>
          <w:szCs w:val="26"/>
          <w:lang w:val="en-GB" w:eastAsia="en-GB"/>
        </w:rPr>
        <w:t xml:space="preserve"> </w:t>
      </w:r>
      <w:proofErr w:type="gramStart"/>
      <w:r>
        <w:rPr>
          <w:rFonts w:ascii="Arial Narrow" w:eastAsia="Times New Roman" w:hAnsi="Arial Narrow" w:cs="Arial"/>
          <w:sz w:val="26"/>
          <w:szCs w:val="26"/>
          <w:lang w:val="en-GB" w:eastAsia="en-GB"/>
        </w:rPr>
        <w:t>st</w:t>
      </w:r>
      <w:proofErr w:type="gramEnd"/>
      <w:r>
        <w:rPr>
          <w:rFonts w:ascii="Arial Narrow" w:eastAsia="Times New Roman" w:hAnsi="Arial Narrow" w:cs="Arial"/>
          <w:sz w:val="26"/>
          <w:szCs w:val="26"/>
          <w:lang w:val="en-GB" w:eastAsia="en-GB"/>
        </w:rPr>
        <w:t xml:space="preserve"> 1., 2., </w:t>
      </w:r>
      <w:r>
        <w:rPr>
          <w:rFonts w:ascii="Arial Narrow" w:hAnsi="Arial Narrow"/>
          <w:sz w:val="26"/>
          <w:szCs w:val="26"/>
        </w:rPr>
        <w:t xml:space="preserve">14.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15. </w:t>
      </w:r>
      <w:r>
        <w:rPr>
          <w:rFonts w:ascii="Arial Narrow" w:eastAsia="Times New Roman" w:hAnsi="Arial Narrow" w:cs="Arial"/>
          <w:sz w:val="26"/>
          <w:szCs w:val="26"/>
          <w:lang w:val="en-GB" w:eastAsia="en-GB"/>
        </w:rPr>
        <w:t xml:space="preserve"> Zakona, </w:t>
      </w:r>
      <w:r>
        <w:rPr>
          <w:rFonts w:ascii="Arial Narrow" w:eastAsia="Times New Roman" w:hAnsi="Arial Narrow"/>
          <w:color w:val="000000"/>
          <w:sz w:val="26"/>
          <w:szCs w:val="26"/>
        </w:rPr>
        <w:t xml:space="preserve">auto-taksi prevoz se obavlja serijski proizvedenim putničkim vozilom koje ima najviše pet sjedišta, računajući i sjedište vozača i najmanje četvoro vrata, na osnovu licence, koju izdaje nadležni organ jedinice lokalne </w:t>
      </w:r>
      <w:r>
        <w:rPr>
          <w:rFonts w:ascii="Arial Narrow" w:eastAsia="Times New Roman" w:hAnsi="Arial Narrow"/>
          <w:color w:val="000000"/>
          <w:sz w:val="26"/>
          <w:szCs w:val="26"/>
        </w:rPr>
        <w:lastRenderedPageBreak/>
        <w:t>samouprave</w:t>
      </w:r>
      <w:proofErr w:type="gramStart"/>
      <w:r>
        <w:rPr>
          <w:rFonts w:ascii="Arial Narrow" w:eastAsia="Times New Roman" w:hAnsi="Arial Narrow"/>
          <w:color w:val="000000"/>
          <w:sz w:val="26"/>
          <w:szCs w:val="26"/>
        </w:rPr>
        <w:t xml:space="preserve">,  </w:t>
      </w:r>
      <w:r>
        <w:rPr>
          <w:rFonts w:ascii="Arial Narrow" w:hAnsi="Arial Narrow"/>
          <w:sz w:val="26"/>
          <w:szCs w:val="26"/>
        </w:rPr>
        <w:t>pod</w:t>
      </w:r>
      <w:proofErr w:type="gramEnd"/>
      <w:r>
        <w:rPr>
          <w:rFonts w:ascii="Arial Narrow" w:hAnsi="Arial Narrow"/>
          <w:sz w:val="26"/>
          <w:szCs w:val="26"/>
        </w:rPr>
        <w:t xml:space="preserve"> uslovima i na način propisan ovim zakonom i propisom jedinice lokalne samouprave koja utvrđuje bliže uslove, organizaciju i način obavljanja auto-taksi prevoza.</w:t>
      </w:r>
    </w:p>
    <w:p w:rsidR="00421D95" w:rsidRDefault="00421D95" w:rsidP="00421D95">
      <w:pPr>
        <w:ind w:right="-595" w:firstLine="720"/>
        <w:jc w:val="both"/>
        <w:rPr>
          <w:rFonts w:ascii="Arial Narrow" w:eastAsia="Times New Roman" w:hAnsi="Arial Narrow"/>
          <w:color w:val="000000"/>
          <w:sz w:val="26"/>
          <w:szCs w:val="26"/>
        </w:rPr>
      </w:pPr>
    </w:p>
    <w:p w:rsidR="00421D95" w:rsidRDefault="00421D95" w:rsidP="00421D95">
      <w:pPr>
        <w:pStyle w:val="1tekst"/>
        <w:ind w:left="0" w:right="-595" w:firstLine="720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eastAsia="Times New Roman" w:hAnsi="Arial Narrow"/>
          <w:color w:val="000000"/>
          <w:sz w:val="26"/>
          <w:szCs w:val="26"/>
        </w:rPr>
        <w:t xml:space="preserve">7.1.3. Zakonom o bezbjednosti saobraćaja, propisani su uslovi koje mora da ispunjava vozilo na motorni pogon-učesnik u saobraćaju na putu, kao i ovlašćenje za organ državne uprave koji je nadležan za poslove saobraćaja da propiše bliže uslove koje moraju da ispunjavaju vozila na putu u pogledu dimenzija, ukupne mase i osovinskog opterećenja, tehničkih uslova i uređaja, </w:t>
      </w:r>
      <w:proofErr w:type="gramStart"/>
      <w:r>
        <w:rPr>
          <w:rFonts w:ascii="Arial Narrow" w:eastAsia="Times New Roman" w:hAnsi="Arial Narrow"/>
          <w:color w:val="000000"/>
          <w:sz w:val="26"/>
          <w:szCs w:val="26"/>
        </w:rPr>
        <w:t>sklopova  opreme</w:t>
      </w:r>
      <w:proofErr w:type="gramEnd"/>
      <w:r>
        <w:rPr>
          <w:rFonts w:ascii="Arial Narrow" w:eastAsia="Times New Roman" w:hAnsi="Arial Narrow"/>
          <w:color w:val="000000"/>
          <w:sz w:val="26"/>
          <w:szCs w:val="26"/>
        </w:rPr>
        <w:t xml:space="preserve"> i tehničkih normativa (član 242. st. 1. – 8.). </w:t>
      </w:r>
      <w:proofErr w:type="gramStart"/>
      <w:r>
        <w:rPr>
          <w:rFonts w:ascii="Arial Narrow" w:eastAsia="Times New Roman" w:hAnsi="Arial Narrow"/>
          <w:color w:val="000000"/>
          <w:sz w:val="26"/>
          <w:szCs w:val="26"/>
        </w:rPr>
        <w:t xml:space="preserve">Na osnovu izričitog ovlašćenja iz odredbe člana </w:t>
      </w:r>
      <w:r>
        <w:rPr>
          <w:rFonts w:ascii="Arial Narrow" w:hAnsi="Arial Narrow"/>
          <w:color w:val="000000"/>
          <w:sz w:val="26"/>
          <w:szCs w:val="26"/>
        </w:rPr>
        <w:t>242.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stav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8. Zakona o bezbjednosti saobraćaja </w:t>
      </w:r>
      <w:r>
        <w:rPr>
          <w:rFonts w:ascii="Arial Narrow" w:eastAsia="Times New Roman" w:hAnsi="Arial Narrow"/>
          <w:color w:val="000000"/>
          <w:sz w:val="26"/>
          <w:szCs w:val="26"/>
        </w:rPr>
        <w:t xml:space="preserve">Ministarstvo saobraćaja i pomorstva </w:t>
      </w:r>
      <w:r>
        <w:rPr>
          <w:rFonts w:ascii="Arial Narrow" w:hAnsi="Arial Narrow"/>
          <w:color w:val="000000"/>
          <w:sz w:val="26"/>
          <w:szCs w:val="26"/>
        </w:rPr>
        <w:t xml:space="preserve">donijelo </w:t>
      </w:r>
      <w:r>
        <w:rPr>
          <w:rFonts w:ascii="Arial Narrow" w:eastAsia="Times New Roman" w:hAnsi="Arial Narrow"/>
          <w:color w:val="000000"/>
          <w:sz w:val="26"/>
          <w:szCs w:val="26"/>
        </w:rPr>
        <w:t xml:space="preserve">je </w:t>
      </w:r>
      <w:r>
        <w:rPr>
          <w:rFonts w:ascii="Arial Narrow" w:hAnsi="Arial Narrow"/>
          <w:color w:val="000000"/>
          <w:sz w:val="26"/>
          <w:szCs w:val="26"/>
        </w:rPr>
        <w:t xml:space="preserve">Pravilnik o bližim uslovima koje moraju da ispunjavaju vozila u saobraćaju na putevima (“Službeni list Crne Gore", broj 2/15.), kojim su propisani bliži uslovi koje moraju da ispunjavaju vozila u saobraćaju na putu u pogledu dimenzija, ukupne mase i osovinskog opterećenja, tehničkih uslova i uređaja, sklopova i opreme i tehničkih normativa. Isto Ministarstvo, u skladu s ovlašćenjem iz odredbe člana </w:t>
      </w:r>
      <w:r>
        <w:rPr>
          <w:rFonts w:ascii="Arial Narrow" w:eastAsia="Times New Roman" w:hAnsi="Arial Narrow"/>
          <w:color w:val="000000"/>
          <w:sz w:val="26"/>
          <w:szCs w:val="26"/>
        </w:rPr>
        <w:t xml:space="preserve">7. </w:t>
      </w:r>
      <w:proofErr w:type="gramStart"/>
      <w:r>
        <w:rPr>
          <w:rFonts w:ascii="Arial Narrow" w:eastAsia="Times New Roman" w:hAnsi="Arial Narrow"/>
          <w:color w:val="000000"/>
          <w:sz w:val="26"/>
          <w:szCs w:val="26"/>
        </w:rPr>
        <w:t>stav</w:t>
      </w:r>
      <w:proofErr w:type="gramEnd"/>
      <w:r>
        <w:rPr>
          <w:rFonts w:ascii="Arial Narrow" w:eastAsia="Times New Roman" w:hAnsi="Arial Narrow"/>
          <w:color w:val="000000"/>
          <w:sz w:val="26"/>
          <w:szCs w:val="26"/>
        </w:rPr>
        <w:t xml:space="preserve"> 2. Zakona o prevozu u drumskom saobraćaju, donijelo je Pravilnik o posebnim uslovima za vozila kojima se obavlja prevoz u drumskom saobraćaju </w:t>
      </w:r>
      <w:r>
        <w:rPr>
          <w:rFonts w:ascii="Arial Narrow" w:hAnsi="Arial Narrow"/>
          <w:color w:val="000000"/>
          <w:sz w:val="26"/>
          <w:szCs w:val="26"/>
        </w:rPr>
        <w:t xml:space="preserve">i prevoz za sopstvene potrebe ("Službeni list Crne Gore", broj 9/15.), kojim su propisani posebni tehnički i tehničko-eksploatacioni uslovi koje treba da ispunjavaju vozila kojima se obavlja javni prevoz putnika čl. 3.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i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4.).</w:t>
      </w:r>
    </w:p>
    <w:p w:rsidR="00421D95" w:rsidRDefault="00421D95" w:rsidP="00421D95">
      <w:pPr>
        <w:pStyle w:val="1tekst"/>
        <w:ind w:left="0" w:right="-595" w:firstLine="720"/>
        <w:rPr>
          <w:rFonts w:ascii="Arial Narrow" w:eastAsia="Times New Roman" w:hAnsi="Arial Narrow"/>
          <w:color w:val="000000"/>
          <w:sz w:val="26"/>
          <w:szCs w:val="26"/>
        </w:rPr>
      </w:pPr>
    </w:p>
    <w:p w:rsidR="00421D95" w:rsidRDefault="00421D95" w:rsidP="00421D95">
      <w:pPr>
        <w:ind w:right="-595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Times New Roman" w:hAnsi="Arial Narrow"/>
          <w:color w:val="000000"/>
          <w:sz w:val="26"/>
          <w:szCs w:val="26"/>
        </w:rPr>
        <w:t xml:space="preserve">7.2. Iz navedenih odredaba zakona, po ocjeni Ustavnog suda, </w:t>
      </w:r>
      <w:r>
        <w:rPr>
          <w:rFonts w:ascii="Arial Narrow" w:hAnsi="Arial Narrow"/>
          <w:color w:val="000000"/>
          <w:sz w:val="26"/>
          <w:szCs w:val="26"/>
        </w:rPr>
        <w:t xml:space="preserve">proizilazi da su uslovi za obavljanje auto-taksi prevoza uređeni zakonom i propisima donijetim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na</w:t>
      </w:r>
      <w:proofErr w:type="gramEnd"/>
      <w:r>
        <w:rPr>
          <w:rFonts w:ascii="Arial Narrow" w:hAnsi="Arial Narrow"/>
          <w:color w:val="000000"/>
          <w:sz w:val="26"/>
          <w:szCs w:val="26"/>
        </w:rPr>
        <w:t xml:space="preserve"> osnovu ovlašćenja sadržanih u zakonu i da jedinica lokalne samouprave nije ovlašćena da </w:t>
      </w:r>
      <w:r>
        <w:rPr>
          <w:rFonts w:ascii="Arial Narrow" w:eastAsia="Times New Roman" w:hAnsi="Arial Narrow"/>
          <w:sz w:val="26"/>
          <w:szCs w:val="26"/>
        </w:rPr>
        <w:t xml:space="preserve">osporenom odredbom člana 5. </w:t>
      </w:r>
      <w:r>
        <w:rPr>
          <w:rFonts w:ascii="Arial Narrow" w:hAnsi="Arial Narrow"/>
          <w:sz w:val="26"/>
          <w:szCs w:val="26"/>
          <w:lang w:val="sr-Latn-CS"/>
        </w:rPr>
        <w:t xml:space="preserve">stav 1. alineja 1. Odluke </w:t>
      </w:r>
      <w:r>
        <w:rPr>
          <w:rFonts w:ascii="Arial Narrow" w:hAnsi="Arial Narrow"/>
          <w:color w:val="000000"/>
          <w:sz w:val="26"/>
          <w:szCs w:val="26"/>
        </w:rPr>
        <w:t>propisuje novi “</w:t>
      </w:r>
      <w:r>
        <w:rPr>
          <w:rFonts w:ascii="Arial Narrow" w:eastAsia="Times New Roman" w:hAnsi="Arial Narrow"/>
          <w:i/>
          <w:sz w:val="26"/>
          <w:szCs w:val="26"/>
        </w:rPr>
        <w:t xml:space="preserve">estetsko - eksploatacioni uslov” </w:t>
      </w:r>
      <w:r>
        <w:rPr>
          <w:rFonts w:ascii="Arial Narrow" w:eastAsia="Times New Roman" w:hAnsi="Arial Narrow"/>
          <w:sz w:val="26"/>
          <w:szCs w:val="26"/>
        </w:rPr>
        <w:t xml:space="preserve">da vozilo </w:t>
      </w:r>
      <w:r>
        <w:rPr>
          <w:rFonts w:ascii="Arial Narrow" w:eastAsia="Times New Roman" w:hAnsi="Arial Narrow"/>
          <w:i/>
          <w:sz w:val="26"/>
          <w:szCs w:val="26"/>
        </w:rPr>
        <w:t xml:space="preserve">“nije starije od pet godina”. </w:t>
      </w:r>
      <w:proofErr w:type="gramStart"/>
      <w:r>
        <w:rPr>
          <w:rFonts w:ascii="Arial Narrow" w:hAnsi="Arial Narrow"/>
          <w:color w:val="000000"/>
          <w:sz w:val="26"/>
          <w:szCs w:val="26"/>
        </w:rPr>
        <w:t>O</w:t>
      </w:r>
      <w:r>
        <w:rPr>
          <w:rFonts w:ascii="Arial Narrow" w:hAnsi="Arial Narrow"/>
          <w:sz w:val="26"/>
          <w:szCs w:val="26"/>
          <w:lang w:val="sr-Latn-CS"/>
        </w:rPr>
        <w:t xml:space="preserve">dredba člana </w:t>
      </w:r>
      <w:r>
        <w:rPr>
          <w:rFonts w:ascii="Arial Narrow" w:hAnsi="Arial Narrow"/>
          <w:sz w:val="26"/>
          <w:szCs w:val="26"/>
        </w:rPr>
        <w:t>63.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stav</w:t>
      </w:r>
      <w:proofErr w:type="gramEnd"/>
      <w:r>
        <w:rPr>
          <w:rFonts w:ascii="Arial Narrow" w:hAnsi="Arial Narrow"/>
          <w:sz w:val="26"/>
          <w:szCs w:val="26"/>
        </w:rPr>
        <w:t xml:space="preserve"> 4. Zakona o prevozu u drumskom saobraćaju kojom je propisano </w:t>
      </w:r>
      <w:r>
        <w:rPr>
          <w:rFonts w:ascii="Arial Narrow" w:hAnsi="Arial Narrow"/>
          <w:i/>
          <w:sz w:val="26"/>
          <w:szCs w:val="26"/>
        </w:rPr>
        <w:t>da je auto-taksi prevozniku zabranjen prijem putnika izvan područja jedinice lokalne samouprave koja je izdala licencu</w:t>
      </w:r>
      <w:r>
        <w:rPr>
          <w:rFonts w:ascii="Arial Narrow" w:hAnsi="Arial Narrow"/>
          <w:sz w:val="26"/>
          <w:szCs w:val="26"/>
        </w:rPr>
        <w:t xml:space="preserve">, u </w:t>
      </w:r>
      <w:r>
        <w:rPr>
          <w:rFonts w:ascii="Arial Narrow" w:hAnsi="Arial Narrow"/>
          <w:sz w:val="26"/>
          <w:szCs w:val="26"/>
          <w:lang w:val="sr-Latn-CS"/>
        </w:rPr>
        <w:t xml:space="preserve">sadržinskom smislu, po nalaženju Ustavnog suda, ne može biti pravni osnov za donošenje Odluke, čija je odredba </w:t>
      </w:r>
      <w:r>
        <w:rPr>
          <w:rFonts w:ascii="Arial Narrow" w:hAnsi="Arial Narrow"/>
          <w:sz w:val="26"/>
          <w:szCs w:val="26"/>
        </w:rPr>
        <w:t xml:space="preserve">člana 4.a stav 1. </w:t>
      </w:r>
      <w:proofErr w:type="gramStart"/>
      <w:r>
        <w:rPr>
          <w:rFonts w:ascii="Arial Narrow" w:hAnsi="Arial Narrow"/>
          <w:sz w:val="26"/>
          <w:szCs w:val="26"/>
        </w:rPr>
        <w:t>alineja</w:t>
      </w:r>
      <w:proofErr w:type="gramEnd"/>
      <w:r>
        <w:rPr>
          <w:rFonts w:ascii="Arial Narrow" w:hAnsi="Arial Narrow"/>
          <w:sz w:val="26"/>
          <w:szCs w:val="26"/>
        </w:rPr>
        <w:t xml:space="preserve"> 1. </w:t>
      </w:r>
      <w:r>
        <w:rPr>
          <w:rFonts w:ascii="Arial Narrow" w:hAnsi="Arial Narrow"/>
          <w:sz w:val="26"/>
          <w:szCs w:val="26"/>
          <w:lang w:val="sr-Latn-CS"/>
        </w:rPr>
        <w:t xml:space="preserve">osporena a, </w:t>
      </w:r>
      <w:r>
        <w:rPr>
          <w:rFonts w:ascii="Arial Narrow" w:hAnsi="Arial Narrow"/>
          <w:sz w:val="26"/>
          <w:szCs w:val="26"/>
        </w:rPr>
        <w:t xml:space="preserve">koja se odnosi na obaveze poreskih obveznika, odnosno da je donosilac akta uredio pitanja koja su predmet uređivanja Zakona o poreskoj administraciji i </w:t>
      </w:r>
      <w:r>
        <w:rPr>
          <w:rFonts w:ascii="Arial Narrow" w:hAnsi="Arial Narrow"/>
          <w:sz w:val="26"/>
          <w:szCs w:val="26"/>
          <w:lang w:val="sr-Latn-CS"/>
        </w:rPr>
        <w:t xml:space="preserve">Zakona o administrativnim taksama i </w:t>
      </w:r>
      <w:r>
        <w:rPr>
          <w:rFonts w:ascii="Arial Narrow" w:hAnsi="Arial Narrow"/>
          <w:sz w:val="26"/>
          <w:szCs w:val="26"/>
        </w:rPr>
        <w:t xml:space="preserve">koja se ne mogu uređivati aktima niže pravne snage od zakona. </w:t>
      </w:r>
      <w:proofErr w:type="gramStart"/>
      <w:r>
        <w:rPr>
          <w:rFonts w:ascii="Arial Narrow" w:hAnsi="Arial Narrow"/>
          <w:sz w:val="26"/>
          <w:szCs w:val="26"/>
        </w:rPr>
        <w:t xml:space="preserve">Uređujući pravne odnose koji su zakonska materija i koji su u nadležnosti zakonodavca </w:t>
      </w:r>
      <w:r>
        <w:rPr>
          <w:rFonts w:ascii="Arial Narrow" w:hAnsi="Arial Narrow"/>
          <w:sz w:val="26"/>
          <w:szCs w:val="26"/>
          <w:lang w:val="sr-Latn-CS"/>
        </w:rPr>
        <w:t>donosilac akta je, po nalaženju Ustavnog suda,</w:t>
      </w:r>
      <w:r>
        <w:rPr>
          <w:rFonts w:ascii="Arial Narrow" w:hAnsi="Arial Narrow"/>
          <w:sz w:val="26"/>
          <w:szCs w:val="26"/>
          <w:lang w:val="sr-Latn-R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povrijedio ustavno načelo saglasnosti pravnih propisa iz odredbe člana 145.</w:t>
      </w:r>
      <w:proofErr w:type="gramEnd"/>
      <w:r>
        <w:rPr>
          <w:rFonts w:ascii="Arial Narrow" w:hAnsi="Arial Narrow"/>
          <w:sz w:val="26"/>
          <w:szCs w:val="26"/>
          <w:lang w:val="sr-Latn-CS"/>
        </w:rPr>
        <w:t xml:space="preserve"> Ustava, </w:t>
      </w:r>
      <w:r>
        <w:rPr>
          <w:rFonts w:ascii="Arial Narrow" w:hAnsi="Arial Narrow"/>
          <w:sz w:val="26"/>
          <w:szCs w:val="26"/>
        </w:rPr>
        <w:t xml:space="preserve">kako u pogledu formalne (da pravni akt manje pravne snage mora biti saglasan sa pravnim aktima više pravne snage), tako i u pogledu materijalne zakonitosti (sadržine osporenog akta) i </w:t>
      </w:r>
      <w:r>
        <w:rPr>
          <w:rFonts w:ascii="Arial Narrow" w:eastAsia="Times New Roman" w:hAnsi="Arial Narrow"/>
          <w:color w:val="000000"/>
          <w:sz w:val="26"/>
          <w:szCs w:val="26"/>
        </w:rPr>
        <w:t>prekoračio zakonom utvrđeno ovlašćenje da uređuje bliže, odnosno posebne uslove za obavljanje ove djelatnosti, odnosno uredio je odnose koji su uređeni zakonom i bliže razrađeni propisom nadležnog ministarstva.</w:t>
      </w:r>
    </w:p>
    <w:p w:rsidR="00421D95" w:rsidRDefault="00421D95" w:rsidP="00421D95">
      <w:pPr>
        <w:ind w:right="-595" w:firstLine="709"/>
        <w:jc w:val="both"/>
        <w:rPr>
          <w:rFonts w:ascii="Arial Narrow" w:hAnsi="Arial Narrow"/>
          <w:sz w:val="26"/>
          <w:szCs w:val="26"/>
        </w:rPr>
      </w:pPr>
    </w:p>
    <w:p w:rsidR="00421D95" w:rsidRDefault="00421D95" w:rsidP="00421D95">
      <w:pPr>
        <w:pStyle w:val="1tekst"/>
        <w:ind w:left="0" w:right="-595" w:firstLine="720"/>
        <w:rPr>
          <w:rFonts w:ascii="Arial Narrow" w:eastAsia="Times New Roman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7.2.1. Osim toga, propisivanjem posebnih ograničavajućih uslova za obavljanje auto-taksi prevoza </w:t>
      </w:r>
      <w:proofErr w:type="gramStart"/>
      <w:r>
        <w:rPr>
          <w:rFonts w:ascii="Arial Narrow" w:hAnsi="Arial Narrow"/>
          <w:sz w:val="26"/>
          <w:szCs w:val="26"/>
        </w:rPr>
        <w:t>na</w:t>
      </w:r>
      <w:proofErr w:type="gramEnd"/>
      <w:r>
        <w:rPr>
          <w:rFonts w:ascii="Arial Narrow" w:hAnsi="Arial Narrow"/>
          <w:sz w:val="26"/>
          <w:szCs w:val="26"/>
        </w:rPr>
        <w:t xml:space="preserve"> svom području, u vidu</w:t>
      </w:r>
      <w:r>
        <w:rPr>
          <w:rFonts w:ascii="Lucida Sans Unicode" w:eastAsia="Times New Roman" w:hAnsi="Lucida Sans Unicode" w:cs="Lucida Sans Unicode"/>
          <w:color w:val="333333"/>
          <w:lang w:val="sr-Latn-CS" w:eastAsia="en-GB"/>
        </w:rPr>
        <w:t xml:space="preserve"> </w:t>
      </w:r>
      <w:r>
        <w:rPr>
          <w:rFonts w:ascii="Arial Narrow" w:eastAsia="Times New Roman" w:hAnsi="Arial Narrow" w:cs="Lucida Sans Unicode"/>
          <w:color w:val="333333"/>
          <w:sz w:val="26"/>
          <w:szCs w:val="26"/>
          <w:lang w:val="sr-Latn-CS" w:eastAsia="en-GB"/>
        </w:rPr>
        <w:t>ispunjavanja tzv. "fiskalnih“ formalnosti prema državi i jedinici lokalne samouprave i uslova u pogledu starosti vozila kojim se obavlja auto-taksi saobraćaj</w:t>
      </w:r>
      <w:r>
        <w:rPr>
          <w:rFonts w:ascii="Arial Narrow" w:hAnsi="Arial Narrow"/>
          <w:sz w:val="26"/>
          <w:szCs w:val="26"/>
        </w:rPr>
        <w:t xml:space="preserve">, Skupština opštine Tivat je, suprotno odredbama člana 24. Ustava, ograničila zajemčeno ljudsko pravo </w:t>
      </w:r>
      <w:proofErr w:type="gramStart"/>
      <w:r>
        <w:rPr>
          <w:rFonts w:ascii="Arial Narrow" w:hAnsi="Arial Narrow"/>
          <w:sz w:val="26"/>
          <w:szCs w:val="26"/>
        </w:rPr>
        <w:t>na</w:t>
      </w:r>
      <w:proofErr w:type="gramEnd"/>
      <w:r>
        <w:rPr>
          <w:rFonts w:ascii="Arial Narrow" w:hAnsi="Arial Narrow"/>
          <w:sz w:val="26"/>
          <w:szCs w:val="26"/>
        </w:rPr>
        <w:t xml:space="preserve"> slobodu preduzetništva, iz odredbe člana 59. Ustava, prema kojem </w:t>
      </w:r>
      <w:r>
        <w:rPr>
          <w:rFonts w:ascii="Arial Narrow" w:hAnsi="Arial Narrow"/>
          <w:sz w:val="26"/>
          <w:szCs w:val="26"/>
        </w:rPr>
        <w:lastRenderedPageBreak/>
        <w:t xml:space="preserve">se ta sloboda može ograničiti samo ako je to neophodno radi zaštite zdravlja ljudi, životne sredine, prirodnih bogatstava, kulturne baštine </w:t>
      </w:r>
      <w:proofErr w:type="gramStart"/>
      <w:r>
        <w:rPr>
          <w:rFonts w:ascii="Arial Narrow" w:hAnsi="Arial Narrow"/>
          <w:sz w:val="26"/>
          <w:szCs w:val="26"/>
        </w:rPr>
        <w:t>ili</w:t>
      </w:r>
      <w:proofErr w:type="gramEnd"/>
      <w:r>
        <w:rPr>
          <w:rFonts w:ascii="Arial Narrow" w:hAnsi="Arial Narrow"/>
          <w:sz w:val="26"/>
          <w:szCs w:val="26"/>
        </w:rPr>
        <w:t xml:space="preserve"> bezbjednosti i odbrane Crne Gore.</w:t>
      </w:r>
      <w:r>
        <w:rPr>
          <w:rFonts w:ascii="Arial Narrow" w:eastAsia="Times New Roman" w:hAnsi="Arial Narrow" w:cs="Lucida Sans Unicode"/>
          <w:color w:val="333333"/>
          <w:sz w:val="26"/>
          <w:szCs w:val="26"/>
          <w:lang w:val="sr-Latn-CS" w:eastAsia="en-GB"/>
        </w:rPr>
        <w:t xml:space="preserve"> Naime, Ustavni sud ne nalazi objektivno i razumno opravdanje za uslovljavanje dobijanja licence za </w:t>
      </w:r>
      <w:r>
        <w:rPr>
          <w:rFonts w:ascii="Arial Narrow" w:hAnsi="Arial Narrow"/>
          <w:sz w:val="26"/>
          <w:szCs w:val="26"/>
        </w:rPr>
        <w:t xml:space="preserve">obavljane auto-taksi prevoza izmirenjem poreskih obaveza i lokalnih javnih prihoda i utvrđivanjem starosne granice za vozila kojima se </w:t>
      </w:r>
      <w:r>
        <w:rPr>
          <w:rFonts w:ascii="Arial Narrow" w:eastAsia="Times New Roman" w:hAnsi="Arial Narrow" w:cs="Lucida Sans Unicode"/>
          <w:color w:val="333333"/>
          <w:sz w:val="26"/>
          <w:szCs w:val="26"/>
          <w:lang w:val="sr-Latn-CS" w:eastAsia="en-GB"/>
        </w:rPr>
        <w:t xml:space="preserve">obavlja auto-taksi saobraćaj, već takve mjere smatra suvišnim teretom i nepotrebnim zadiranjem u sferu zajemčenih prava </w:t>
      </w:r>
      <w:r>
        <w:rPr>
          <w:rFonts w:ascii="Arial Narrow" w:hAnsi="Arial Narrow"/>
          <w:sz w:val="26"/>
          <w:szCs w:val="26"/>
        </w:rPr>
        <w:t xml:space="preserve">pravnog i fizičkog lica </w:t>
      </w:r>
      <w:r>
        <w:rPr>
          <w:rFonts w:ascii="Arial Narrow" w:eastAsia="Times New Roman" w:hAnsi="Arial Narrow" w:cs="Lucida Sans Unicode"/>
          <w:color w:val="333333"/>
          <w:sz w:val="26"/>
          <w:szCs w:val="26"/>
          <w:lang w:val="sr-Latn-CS" w:eastAsia="en-GB"/>
        </w:rPr>
        <w:t xml:space="preserve">na slobodu </w:t>
      </w:r>
      <w:r>
        <w:rPr>
          <w:rFonts w:ascii="Arial Narrow" w:hAnsi="Arial Narrow"/>
          <w:sz w:val="26"/>
          <w:szCs w:val="26"/>
        </w:rPr>
        <w:t>preduzetništva.</w:t>
      </w:r>
      <w:r>
        <w:rPr>
          <w:rFonts w:ascii="Arial Narrow" w:hAnsi="Arial Narrow"/>
          <w:color w:val="444444"/>
          <w:sz w:val="26"/>
          <w:szCs w:val="26"/>
        </w:rPr>
        <w:t xml:space="preserve"> </w:t>
      </w:r>
      <w:r>
        <w:rPr>
          <w:rFonts w:ascii="Arial Narrow" w:eastAsia="Times New Roman" w:hAnsi="Arial Narrow" w:cs="Lucida Sans Unicode"/>
          <w:color w:val="333333"/>
          <w:sz w:val="26"/>
          <w:szCs w:val="26"/>
          <w:lang w:val="sr-Latn-CS" w:eastAsia="en-GB"/>
        </w:rPr>
        <w:t>Ustavni sud je, s</w:t>
      </w:r>
      <w:r>
        <w:rPr>
          <w:rFonts w:ascii="Arial Narrow" w:hAnsi="Arial Narrow"/>
          <w:color w:val="444444"/>
          <w:sz w:val="26"/>
          <w:szCs w:val="26"/>
        </w:rPr>
        <w:t xml:space="preserve">toga, </w:t>
      </w:r>
      <w:r>
        <w:rPr>
          <w:rFonts w:ascii="Arial Narrow" w:eastAsia="Times New Roman" w:hAnsi="Arial Narrow" w:cs="Lucida Sans Unicode"/>
          <w:color w:val="333333"/>
          <w:sz w:val="26"/>
          <w:szCs w:val="26"/>
          <w:lang w:val="sr-Latn-CS" w:eastAsia="en-GB"/>
        </w:rPr>
        <w:t xml:space="preserve">utvrdio da </w:t>
      </w:r>
      <w:r>
        <w:rPr>
          <w:rFonts w:ascii="Arial Narrow" w:hAnsi="Arial Narrow"/>
          <w:color w:val="444444"/>
          <w:sz w:val="26"/>
          <w:szCs w:val="26"/>
        </w:rPr>
        <w:t>osporene odredbe člana 4</w:t>
      </w:r>
      <w:r>
        <w:rPr>
          <w:rFonts w:ascii="Arial Narrow" w:hAnsi="Arial Narrow"/>
          <w:sz w:val="26"/>
          <w:szCs w:val="26"/>
        </w:rPr>
        <w:t xml:space="preserve">.a stav 1. </w:t>
      </w:r>
      <w:proofErr w:type="gramStart"/>
      <w:r>
        <w:rPr>
          <w:rFonts w:ascii="Arial Narrow" w:hAnsi="Arial Narrow"/>
          <w:sz w:val="26"/>
          <w:szCs w:val="26"/>
        </w:rPr>
        <w:t>alineja</w:t>
      </w:r>
      <w:proofErr w:type="gramEnd"/>
      <w:r>
        <w:rPr>
          <w:rFonts w:ascii="Arial Narrow" w:hAnsi="Arial Narrow"/>
          <w:sz w:val="26"/>
          <w:szCs w:val="26"/>
        </w:rPr>
        <w:t xml:space="preserve"> 1.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člana 5. </w:t>
      </w:r>
      <w:proofErr w:type="gramStart"/>
      <w:r>
        <w:rPr>
          <w:rFonts w:ascii="Arial Narrow" w:hAnsi="Arial Narrow"/>
          <w:sz w:val="26"/>
          <w:szCs w:val="26"/>
        </w:rPr>
        <w:t>stav</w:t>
      </w:r>
      <w:proofErr w:type="gramEnd"/>
      <w:r>
        <w:rPr>
          <w:rFonts w:ascii="Arial Narrow" w:hAnsi="Arial Narrow"/>
          <w:sz w:val="26"/>
          <w:szCs w:val="26"/>
        </w:rPr>
        <w:t xml:space="preserve"> 1. </w:t>
      </w:r>
      <w:proofErr w:type="gramStart"/>
      <w:r>
        <w:rPr>
          <w:rFonts w:ascii="Arial Narrow" w:hAnsi="Arial Narrow"/>
          <w:sz w:val="26"/>
          <w:szCs w:val="26"/>
        </w:rPr>
        <w:t>alineja</w:t>
      </w:r>
      <w:proofErr w:type="gramEnd"/>
      <w:r>
        <w:rPr>
          <w:rFonts w:ascii="Arial Narrow" w:hAnsi="Arial Narrow"/>
          <w:sz w:val="26"/>
          <w:szCs w:val="26"/>
        </w:rPr>
        <w:t xml:space="preserve"> 1.  </w:t>
      </w:r>
      <w:proofErr w:type="gramStart"/>
      <w:r>
        <w:rPr>
          <w:rFonts w:ascii="Arial Narrow" w:hAnsi="Arial Narrow"/>
          <w:sz w:val="26"/>
          <w:szCs w:val="26"/>
        </w:rPr>
        <w:t>Odluke</w:t>
      </w:r>
      <w:r>
        <w:rPr>
          <w:rFonts w:ascii="Arial Narrow" w:hAnsi="Arial Narrow"/>
          <w:sz w:val="26"/>
          <w:szCs w:val="26"/>
          <w:lang w:val="sr-Latn-CS"/>
        </w:rPr>
        <w:t xml:space="preserve"> o </w:t>
      </w:r>
      <w:r>
        <w:rPr>
          <w:rFonts w:ascii="Arial Narrow" w:eastAsia="Times New Roman" w:hAnsi="Arial Narrow"/>
          <w:sz w:val="26"/>
          <w:szCs w:val="26"/>
        </w:rPr>
        <w:t>auto-taksi prevozu nijesu u saglasnosti s Ustavom i zakonom i da su se stekli uslovi za njihovo ukidanje.</w:t>
      </w:r>
      <w:proofErr w:type="gramEnd"/>
    </w:p>
    <w:p w:rsidR="00421D95" w:rsidRDefault="00421D95" w:rsidP="00421D95">
      <w:pPr>
        <w:pStyle w:val="1tekst"/>
        <w:ind w:left="0" w:right="-595" w:firstLine="720"/>
        <w:rPr>
          <w:rFonts w:ascii="Arial Narrow" w:hAnsi="Arial Narrow"/>
          <w:sz w:val="26"/>
          <w:szCs w:val="26"/>
        </w:rPr>
      </w:pP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8. Na osnovu iznijetih razloga, odlučeno je kao u izreci.</w:t>
      </w:r>
    </w:p>
    <w:p w:rsidR="00421D95" w:rsidRDefault="00421D95" w:rsidP="00421D95">
      <w:pPr>
        <w:ind w:right="-595" w:firstLine="720"/>
        <w:jc w:val="both"/>
        <w:rPr>
          <w:rFonts w:ascii="Arial Narrow" w:hAnsi="Arial Narrow"/>
          <w:sz w:val="26"/>
          <w:szCs w:val="26"/>
        </w:rPr>
      </w:pPr>
    </w:p>
    <w:bookmarkEnd w:id="8"/>
    <w:p w:rsidR="00421D95" w:rsidRDefault="00421D95" w:rsidP="00421D95">
      <w:pPr>
        <w:tabs>
          <w:tab w:val="left" w:pos="-540"/>
          <w:tab w:val="left" w:pos="0"/>
        </w:tabs>
        <w:ind w:right="-595" w:firstLine="709"/>
        <w:jc w:val="both"/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  <w:lang w:val="sr-Latn-CS"/>
        </w:rPr>
        <w:t xml:space="preserve">II Odluka o prestanku važenja odredaba </w:t>
      </w:r>
      <w:r>
        <w:rPr>
          <w:rFonts w:ascii="Arial Narrow" w:hAnsi="Arial Narrow"/>
          <w:color w:val="444444"/>
          <w:sz w:val="26"/>
          <w:szCs w:val="26"/>
        </w:rPr>
        <w:t>člana 4</w:t>
      </w:r>
      <w:r>
        <w:rPr>
          <w:rFonts w:ascii="Arial Narrow" w:hAnsi="Arial Narrow"/>
          <w:sz w:val="26"/>
          <w:szCs w:val="26"/>
        </w:rPr>
        <w:t xml:space="preserve">.a stav 1. </w:t>
      </w:r>
      <w:proofErr w:type="gramStart"/>
      <w:r>
        <w:rPr>
          <w:rFonts w:ascii="Arial Narrow" w:hAnsi="Arial Narrow"/>
          <w:sz w:val="26"/>
          <w:szCs w:val="26"/>
        </w:rPr>
        <w:t>alineja</w:t>
      </w:r>
      <w:proofErr w:type="gramEnd"/>
      <w:r>
        <w:rPr>
          <w:rFonts w:ascii="Arial Narrow" w:hAnsi="Arial Narrow"/>
          <w:sz w:val="26"/>
          <w:szCs w:val="26"/>
        </w:rPr>
        <w:t xml:space="preserve"> 1.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člana 5. </w:t>
      </w:r>
      <w:proofErr w:type="gramStart"/>
      <w:r>
        <w:rPr>
          <w:rFonts w:ascii="Arial Narrow" w:hAnsi="Arial Narrow"/>
          <w:sz w:val="26"/>
          <w:szCs w:val="26"/>
        </w:rPr>
        <w:t>stav</w:t>
      </w:r>
      <w:proofErr w:type="gramEnd"/>
      <w:r>
        <w:rPr>
          <w:rFonts w:ascii="Arial Narrow" w:hAnsi="Arial Narrow"/>
          <w:sz w:val="26"/>
          <w:szCs w:val="26"/>
        </w:rPr>
        <w:t xml:space="preserve"> 1. </w:t>
      </w:r>
      <w:proofErr w:type="gramStart"/>
      <w:r>
        <w:rPr>
          <w:rFonts w:ascii="Arial Narrow" w:hAnsi="Arial Narrow"/>
          <w:sz w:val="26"/>
          <w:szCs w:val="26"/>
        </w:rPr>
        <w:t>alineja</w:t>
      </w:r>
      <w:proofErr w:type="gramEnd"/>
      <w:r>
        <w:rPr>
          <w:rFonts w:ascii="Arial Narrow" w:hAnsi="Arial Narrow"/>
          <w:sz w:val="26"/>
          <w:szCs w:val="26"/>
        </w:rPr>
        <w:t xml:space="preserve"> 1. Odluke</w:t>
      </w:r>
      <w:r>
        <w:rPr>
          <w:rFonts w:ascii="Arial Narrow" w:hAnsi="Arial Narrow"/>
          <w:sz w:val="26"/>
          <w:szCs w:val="26"/>
          <w:lang w:val="sr-Latn-CS"/>
        </w:rPr>
        <w:t xml:space="preserve"> o </w:t>
      </w:r>
      <w:r>
        <w:rPr>
          <w:rFonts w:ascii="Arial Narrow" w:eastAsia="Times New Roman" w:hAnsi="Arial Narrow"/>
          <w:sz w:val="26"/>
          <w:szCs w:val="26"/>
        </w:rPr>
        <w:t xml:space="preserve">auto-taksi prevozu </w:t>
      </w:r>
      <w:r>
        <w:rPr>
          <w:rFonts w:ascii="Arial Narrow" w:eastAsia="Times New Roman" w:hAnsi="Arial Narrow" w:cs="Arial"/>
          <w:bCs/>
          <w:sz w:val="26"/>
          <w:szCs w:val="26"/>
        </w:rPr>
        <w:t xml:space="preserve">zasnovana je </w:t>
      </w:r>
      <w:proofErr w:type="gramStart"/>
      <w:r>
        <w:rPr>
          <w:rFonts w:ascii="Arial Narrow" w:eastAsia="Times New Roman" w:hAnsi="Arial Narrow" w:cs="Arial"/>
          <w:bCs/>
          <w:sz w:val="26"/>
          <w:szCs w:val="26"/>
        </w:rPr>
        <w:t>na</w:t>
      </w:r>
      <w:proofErr w:type="gramEnd"/>
      <w:r>
        <w:rPr>
          <w:rFonts w:ascii="Arial Narrow" w:eastAsia="Times New Roman" w:hAnsi="Arial Narrow" w:cs="Arial"/>
          <w:bCs/>
          <w:sz w:val="26"/>
          <w:szCs w:val="26"/>
        </w:rPr>
        <w:t xml:space="preserve"> odredbama člana 151. </w:t>
      </w:r>
      <w:proofErr w:type="gramStart"/>
      <w:r>
        <w:rPr>
          <w:rFonts w:ascii="Arial Narrow" w:eastAsia="Times New Roman" w:hAnsi="Arial Narrow" w:cs="Arial"/>
          <w:bCs/>
          <w:sz w:val="26"/>
          <w:szCs w:val="26"/>
        </w:rPr>
        <w:t>stav</w:t>
      </w:r>
      <w:proofErr w:type="gramEnd"/>
      <w:r>
        <w:rPr>
          <w:rFonts w:ascii="Arial Narrow" w:eastAsia="Times New Roman" w:hAnsi="Arial Narrow" w:cs="Arial"/>
          <w:bCs/>
          <w:sz w:val="26"/>
          <w:szCs w:val="26"/>
        </w:rPr>
        <w:t xml:space="preserve"> 2., člana 152. </w:t>
      </w:r>
      <w:proofErr w:type="gramStart"/>
      <w:r>
        <w:rPr>
          <w:rFonts w:ascii="Arial Narrow" w:eastAsia="Times New Roman" w:hAnsi="Arial Narrow" w:cs="Arial"/>
          <w:bCs/>
          <w:sz w:val="26"/>
          <w:szCs w:val="26"/>
        </w:rPr>
        <w:t>stav</w:t>
      </w:r>
      <w:proofErr w:type="gramEnd"/>
      <w:r>
        <w:rPr>
          <w:rFonts w:ascii="Arial Narrow" w:eastAsia="Times New Roman" w:hAnsi="Arial Narrow" w:cs="Arial"/>
          <w:bCs/>
          <w:sz w:val="26"/>
          <w:szCs w:val="26"/>
        </w:rPr>
        <w:t xml:space="preserve"> 1. Ustava Crne Gore i člana 51. </w:t>
      </w:r>
      <w:proofErr w:type="gramStart"/>
      <w:r>
        <w:rPr>
          <w:rFonts w:ascii="Arial Narrow" w:eastAsia="Times New Roman" w:hAnsi="Arial Narrow" w:cs="Arial"/>
          <w:bCs/>
          <w:sz w:val="26"/>
          <w:szCs w:val="26"/>
        </w:rPr>
        <w:t>stav</w:t>
      </w:r>
      <w:proofErr w:type="gramEnd"/>
      <w:r>
        <w:rPr>
          <w:rFonts w:ascii="Arial Narrow" w:eastAsia="Times New Roman" w:hAnsi="Arial Narrow" w:cs="Arial"/>
          <w:bCs/>
          <w:sz w:val="26"/>
          <w:szCs w:val="26"/>
        </w:rPr>
        <w:t xml:space="preserve"> 1. </w:t>
      </w:r>
      <w:proofErr w:type="gramStart"/>
      <w:r>
        <w:rPr>
          <w:rFonts w:ascii="Arial Narrow" w:eastAsia="Times New Roman" w:hAnsi="Arial Narrow" w:cs="Arial"/>
          <w:bCs/>
          <w:sz w:val="26"/>
          <w:szCs w:val="26"/>
        </w:rPr>
        <w:t>Zakona o Ustavnom sudu Crne Gore.</w:t>
      </w:r>
      <w:proofErr w:type="gramEnd"/>
    </w:p>
    <w:p w:rsidR="00421D95" w:rsidRDefault="00421D95" w:rsidP="00421D95">
      <w:pPr>
        <w:tabs>
          <w:tab w:val="left" w:pos="-540"/>
          <w:tab w:val="left" w:pos="0"/>
        </w:tabs>
        <w:ind w:right="-595" w:firstLine="709"/>
        <w:jc w:val="both"/>
        <w:rPr>
          <w:rFonts w:ascii="Arial Narrow" w:eastAsia="Times New Roman" w:hAnsi="Arial Narrow" w:cs="Arial"/>
          <w:bCs/>
          <w:sz w:val="26"/>
          <w:szCs w:val="26"/>
          <w:lang w:val="sr-Latn-CS"/>
        </w:rPr>
      </w:pPr>
    </w:p>
    <w:p w:rsidR="00421D95" w:rsidRDefault="00421D95" w:rsidP="00421D95">
      <w:pPr>
        <w:ind w:right="-595"/>
        <w:jc w:val="both"/>
        <w:outlineLvl w:val="0"/>
        <w:rPr>
          <w:rFonts w:ascii="Arial Narrow" w:eastAsia="Times New Roman" w:hAnsi="Arial Narrow" w:cs="Arial"/>
          <w:sz w:val="26"/>
          <w:szCs w:val="26"/>
          <w:lang w:val="sl-SI"/>
        </w:rPr>
      </w:pPr>
      <w:r>
        <w:rPr>
          <w:rFonts w:ascii="Arial Narrow" w:eastAsia="Times New Roman" w:hAnsi="Arial Narrow" w:cs="Arial"/>
          <w:sz w:val="26"/>
          <w:szCs w:val="26"/>
          <w:lang w:val="sl-SI"/>
        </w:rPr>
        <w:t>U-II br. 52/15</w:t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  <w:t xml:space="preserve"> PREDSJEDNIK,</w:t>
      </w:r>
    </w:p>
    <w:p w:rsidR="00421D95" w:rsidRDefault="00421D95" w:rsidP="00421D95">
      <w:pPr>
        <w:ind w:right="-595"/>
        <w:jc w:val="both"/>
        <w:rPr>
          <w:rFonts w:ascii="Arial Narrow" w:eastAsia="Times New Roman" w:hAnsi="Arial Narrow" w:cs="Arial"/>
          <w:sz w:val="26"/>
          <w:szCs w:val="26"/>
          <w:lang w:val="sl-SI"/>
        </w:rPr>
      </w:pPr>
      <w:r>
        <w:rPr>
          <w:rFonts w:ascii="Arial Narrow" w:eastAsia="Times New Roman" w:hAnsi="Arial Narrow" w:cs="Arial"/>
          <w:sz w:val="26"/>
          <w:szCs w:val="26"/>
          <w:lang w:val="sl-SI"/>
        </w:rPr>
        <w:t>21. april  2017. godine</w:t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</w:r>
      <w:r>
        <w:rPr>
          <w:rFonts w:ascii="Arial Narrow" w:eastAsia="Times New Roman" w:hAnsi="Arial Narrow" w:cs="Arial"/>
          <w:sz w:val="26"/>
          <w:szCs w:val="26"/>
          <w:lang w:val="sl-SI"/>
        </w:rPr>
        <w:tab/>
        <w:t xml:space="preserve">       dr Dragoljub Drašković</w:t>
      </w:r>
      <w:r w:rsidR="006801E3">
        <w:rPr>
          <w:rFonts w:ascii="Arial Narrow" w:eastAsia="Times New Roman" w:hAnsi="Arial Narrow" w:cs="Arial"/>
          <w:sz w:val="26"/>
          <w:szCs w:val="26"/>
          <w:lang w:val="sl-SI"/>
        </w:rPr>
        <w:t>,s.r.</w:t>
      </w:r>
    </w:p>
    <w:p w:rsidR="00421D95" w:rsidRDefault="00421D95" w:rsidP="00421D95">
      <w:pPr>
        <w:ind w:right="-595"/>
        <w:jc w:val="both"/>
        <w:rPr>
          <w:rFonts w:ascii="Arial Narrow" w:eastAsia="Times New Roman" w:hAnsi="Arial Narrow" w:cs="Arial"/>
          <w:sz w:val="26"/>
          <w:szCs w:val="26"/>
          <w:lang w:val="sl-SI"/>
        </w:rPr>
      </w:pPr>
      <w:r>
        <w:rPr>
          <w:rFonts w:ascii="Arial Narrow" w:eastAsia="Times New Roman" w:hAnsi="Arial Narrow" w:cs="Arial"/>
          <w:sz w:val="26"/>
          <w:szCs w:val="26"/>
          <w:lang w:val="sl-SI"/>
        </w:rPr>
        <w:t xml:space="preserve">P o d g o r i c a </w:t>
      </w:r>
    </w:p>
    <w:p w:rsidR="00421D95" w:rsidRDefault="00421D95" w:rsidP="00421D95">
      <w:pPr>
        <w:ind w:right="-595"/>
        <w:jc w:val="both"/>
        <w:rPr>
          <w:rFonts w:ascii="Arial Narrow" w:hAnsi="Arial Narrow"/>
          <w:sz w:val="26"/>
          <w:szCs w:val="26"/>
        </w:rPr>
      </w:pPr>
    </w:p>
    <w:p w:rsidR="00421D95" w:rsidRDefault="00421D95" w:rsidP="00421D95">
      <w:pPr>
        <w:ind w:right="-595"/>
        <w:jc w:val="both"/>
        <w:rPr>
          <w:rFonts w:ascii="Arial Narrow" w:hAnsi="Arial Narrow"/>
          <w:sz w:val="26"/>
          <w:szCs w:val="26"/>
        </w:rPr>
      </w:pPr>
    </w:p>
    <w:p w:rsidR="00421D95" w:rsidRDefault="00421D95" w:rsidP="00421D95">
      <w:pPr>
        <w:ind w:right="-595"/>
        <w:jc w:val="both"/>
        <w:rPr>
          <w:rFonts w:ascii="Arial Narrow" w:hAnsi="Arial Narrow"/>
          <w:sz w:val="26"/>
          <w:szCs w:val="26"/>
        </w:rPr>
      </w:pPr>
    </w:p>
    <w:p w:rsidR="00421D95" w:rsidRDefault="00421D95" w:rsidP="00421D95">
      <w:pPr>
        <w:ind w:right="-595"/>
        <w:jc w:val="both"/>
        <w:rPr>
          <w:rFonts w:ascii="Arial Narrow" w:hAnsi="Arial Narrow"/>
          <w:sz w:val="26"/>
          <w:szCs w:val="26"/>
        </w:rPr>
      </w:pPr>
    </w:p>
    <w:p w:rsidR="00421D95" w:rsidRDefault="00421D95" w:rsidP="00421D95">
      <w:pPr>
        <w:ind w:right="-595"/>
        <w:jc w:val="both"/>
        <w:rPr>
          <w:rFonts w:ascii="Arial Narrow" w:hAnsi="Arial Narrow"/>
          <w:sz w:val="26"/>
          <w:szCs w:val="26"/>
        </w:rPr>
      </w:pPr>
    </w:p>
    <w:p w:rsidR="00421D95" w:rsidRDefault="00421D95" w:rsidP="00421D95">
      <w:pPr>
        <w:ind w:right="-595"/>
        <w:jc w:val="both"/>
        <w:rPr>
          <w:rFonts w:ascii="Arial Narrow" w:hAnsi="Arial Narrow"/>
          <w:sz w:val="26"/>
          <w:szCs w:val="26"/>
        </w:rPr>
      </w:pPr>
    </w:p>
    <w:p w:rsidR="003B0BE2" w:rsidRPr="00421D95" w:rsidRDefault="003B0BE2" w:rsidP="00421D95"/>
    <w:sectPr w:rsidR="003B0BE2" w:rsidRPr="00421D95" w:rsidSect="00C2294F">
      <w:footerReference w:type="default" r:id="rId7"/>
      <w:pgSz w:w="12240" w:h="15840"/>
      <w:pgMar w:top="1440" w:right="192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71" w:rsidRDefault="00043B71" w:rsidP="00D008C4">
      <w:r>
        <w:separator/>
      </w:r>
    </w:p>
  </w:endnote>
  <w:endnote w:type="continuationSeparator" w:id="0">
    <w:p w:rsidR="00043B71" w:rsidRDefault="00043B71" w:rsidP="00D0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81" w:rsidRDefault="00257199">
    <w:pPr>
      <w:pStyle w:val="Footer"/>
      <w:jc w:val="right"/>
    </w:pPr>
    <w:r>
      <w:fldChar w:fldCharType="begin"/>
    </w:r>
    <w:r w:rsidR="00997C60">
      <w:instrText xml:space="preserve"> PAGE   \* MERGEFORMAT </w:instrText>
    </w:r>
    <w:r>
      <w:fldChar w:fldCharType="separate"/>
    </w:r>
    <w:r w:rsidR="00047217">
      <w:rPr>
        <w:noProof/>
      </w:rPr>
      <w:t>1</w:t>
    </w:r>
    <w:r>
      <w:fldChar w:fldCharType="end"/>
    </w:r>
  </w:p>
  <w:p w:rsidR="008A5481" w:rsidRDefault="0004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71" w:rsidRDefault="00043B71" w:rsidP="00D008C4">
      <w:r>
        <w:separator/>
      </w:r>
    </w:p>
  </w:footnote>
  <w:footnote w:type="continuationSeparator" w:id="0">
    <w:p w:rsidR="00043B71" w:rsidRDefault="00043B71" w:rsidP="00D0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60"/>
    <w:rsid w:val="00020426"/>
    <w:rsid w:val="00043B71"/>
    <w:rsid w:val="00047217"/>
    <w:rsid w:val="001A1D22"/>
    <w:rsid w:val="001E2CD9"/>
    <w:rsid w:val="00206F4C"/>
    <w:rsid w:val="00257199"/>
    <w:rsid w:val="002A2FC1"/>
    <w:rsid w:val="00303E18"/>
    <w:rsid w:val="00305B36"/>
    <w:rsid w:val="00315833"/>
    <w:rsid w:val="003609C4"/>
    <w:rsid w:val="00375AC6"/>
    <w:rsid w:val="0039286D"/>
    <w:rsid w:val="003A5327"/>
    <w:rsid w:val="003B033F"/>
    <w:rsid w:val="003B0BE2"/>
    <w:rsid w:val="003E31AC"/>
    <w:rsid w:val="004032E1"/>
    <w:rsid w:val="00421D95"/>
    <w:rsid w:val="00463675"/>
    <w:rsid w:val="00522E08"/>
    <w:rsid w:val="005578AA"/>
    <w:rsid w:val="005645A7"/>
    <w:rsid w:val="00572F05"/>
    <w:rsid w:val="005D39EF"/>
    <w:rsid w:val="005D6564"/>
    <w:rsid w:val="00601189"/>
    <w:rsid w:val="00630A31"/>
    <w:rsid w:val="00636AE2"/>
    <w:rsid w:val="00661E30"/>
    <w:rsid w:val="006801E3"/>
    <w:rsid w:val="00682091"/>
    <w:rsid w:val="00682D14"/>
    <w:rsid w:val="006E3D45"/>
    <w:rsid w:val="007000CB"/>
    <w:rsid w:val="00747D4B"/>
    <w:rsid w:val="007F1CFC"/>
    <w:rsid w:val="007F7B2D"/>
    <w:rsid w:val="008172A5"/>
    <w:rsid w:val="0085200F"/>
    <w:rsid w:val="00855BEC"/>
    <w:rsid w:val="0086256A"/>
    <w:rsid w:val="00890E47"/>
    <w:rsid w:val="00922050"/>
    <w:rsid w:val="009750D9"/>
    <w:rsid w:val="00997C60"/>
    <w:rsid w:val="009D0698"/>
    <w:rsid w:val="009D0C1C"/>
    <w:rsid w:val="00A6575B"/>
    <w:rsid w:val="00AA6918"/>
    <w:rsid w:val="00AA7A93"/>
    <w:rsid w:val="00AB0FF9"/>
    <w:rsid w:val="00AE1A91"/>
    <w:rsid w:val="00B5643A"/>
    <w:rsid w:val="00B9211E"/>
    <w:rsid w:val="00C031A7"/>
    <w:rsid w:val="00C12EC8"/>
    <w:rsid w:val="00C2294F"/>
    <w:rsid w:val="00CE74DF"/>
    <w:rsid w:val="00CF1C6C"/>
    <w:rsid w:val="00CF29F3"/>
    <w:rsid w:val="00D008C4"/>
    <w:rsid w:val="00D44489"/>
    <w:rsid w:val="00DD69E5"/>
    <w:rsid w:val="00DF10A8"/>
    <w:rsid w:val="00E52DA2"/>
    <w:rsid w:val="00E906E7"/>
    <w:rsid w:val="00EC721C"/>
    <w:rsid w:val="00EF1C13"/>
    <w:rsid w:val="00F201B0"/>
    <w:rsid w:val="00F22AE6"/>
    <w:rsid w:val="00F4226A"/>
    <w:rsid w:val="00F45EC6"/>
    <w:rsid w:val="00F549DB"/>
    <w:rsid w:val="00F57FD5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7C60"/>
    <w:pPr>
      <w:ind w:left="720"/>
    </w:pPr>
  </w:style>
  <w:style w:type="paragraph" w:customStyle="1" w:styleId="1tekst">
    <w:name w:val="1tekst"/>
    <w:basedOn w:val="Normal"/>
    <w:rsid w:val="00997C60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997C60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99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7C60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il1tekst">
    <w:name w:val="stil_1tekst"/>
    <w:basedOn w:val="Normal"/>
    <w:rsid w:val="00997C60"/>
    <w:pPr>
      <w:spacing w:before="100" w:beforeAutospacing="1" w:after="100" w:afterAutospacing="1"/>
    </w:pPr>
    <w:rPr>
      <w:rFonts w:eastAsia="Times New Roman"/>
    </w:rPr>
  </w:style>
  <w:style w:type="paragraph" w:customStyle="1" w:styleId="stil4clan">
    <w:name w:val="stil_4clan"/>
    <w:basedOn w:val="Normal"/>
    <w:rsid w:val="00997C6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E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97C60"/>
    <w:pPr>
      <w:ind w:left="720"/>
    </w:pPr>
  </w:style>
  <w:style w:type="paragraph" w:customStyle="1" w:styleId="1tekst">
    <w:name w:val="1tekst"/>
    <w:basedOn w:val="Normal"/>
    <w:rsid w:val="00997C60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4clan">
    <w:name w:val="4clan"/>
    <w:basedOn w:val="Normal"/>
    <w:rsid w:val="00997C60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99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7C60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il1tekst">
    <w:name w:val="stil_1tekst"/>
    <w:basedOn w:val="Normal"/>
    <w:rsid w:val="00997C60"/>
    <w:pPr>
      <w:spacing w:before="100" w:beforeAutospacing="1" w:after="100" w:afterAutospacing="1"/>
    </w:pPr>
    <w:rPr>
      <w:rFonts w:eastAsia="Times New Roman"/>
    </w:rPr>
  </w:style>
  <w:style w:type="paragraph" w:customStyle="1" w:styleId="stil4clan">
    <w:name w:val="stil_4clan"/>
    <w:basedOn w:val="Normal"/>
    <w:rsid w:val="00997C6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E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Acer</cp:lastModifiedBy>
  <cp:revision>2</cp:revision>
  <cp:lastPrinted>2017-06-02T10:50:00Z</cp:lastPrinted>
  <dcterms:created xsi:type="dcterms:W3CDTF">2017-10-03T12:16:00Z</dcterms:created>
  <dcterms:modified xsi:type="dcterms:W3CDTF">2017-10-03T12:16:00Z</dcterms:modified>
</cp:coreProperties>
</file>