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70" w:rsidRPr="006709D2" w:rsidRDefault="003B0570" w:rsidP="003B0570">
      <w:pPr>
        <w:ind w:right="-567"/>
        <w:rPr>
          <w:rFonts w:ascii="Arial Narrow" w:hAnsi="Arial Narrow"/>
          <w:b/>
          <w:sz w:val="28"/>
          <w:szCs w:val="28"/>
          <w:u w:val="single"/>
          <w:lang w:val="sl-SI"/>
        </w:rPr>
      </w:pPr>
      <w:bookmarkStart w:id="0" w:name="_GoBack"/>
      <w:bookmarkEnd w:id="0"/>
      <w:r w:rsidRPr="006709D2">
        <w:rPr>
          <w:rFonts w:ascii="Arial Narrow" w:hAnsi="Arial Narrow"/>
          <w:sz w:val="26"/>
          <w:szCs w:val="26"/>
          <w:lang w:val="sl-SI"/>
        </w:rPr>
        <w:t xml:space="preserve">USTAVNI SUD CRNE GORE                                                                     </w:t>
      </w:r>
    </w:p>
    <w:p w:rsidR="003B0570" w:rsidRPr="006709D2" w:rsidRDefault="003B0570" w:rsidP="003B0570">
      <w:pPr>
        <w:ind w:right="-567"/>
        <w:rPr>
          <w:rFonts w:ascii="Arial Narrow" w:hAnsi="Arial Narrow"/>
          <w:sz w:val="26"/>
          <w:szCs w:val="26"/>
          <w:lang w:val="sl-SI"/>
        </w:rPr>
      </w:pPr>
      <w:r>
        <w:rPr>
          <w:rFonts w:ascii="Arial Narrow" w:hAnsi="Arial Narrow"/>
          <w:sz w:val="26"/>
          <w:szCs w:val="26"/>
          <w:lang w:val="sl-SI"/>
        </w:rPr>
        <w:t>U-I br. 26/16</w:t>
      </w:r>
    </w:p>
    <w:p w:rsidR="003B0570" w:rsidRPr="006709D2" w:rsidRDefault="003B0570" w:rsidP="003B0570">
      <w:pPr>
        <w:ind w:right="-567"/>
        <w:rPr>
          <w:rFonts w:ascii="Arial Narrow" w:hAnsi="Arial Narrow"/>
          <w:sz w:val="26"/>
          <w:szCs w:val="26"/>
          <w:lang w:val="sl-SI"/>
        </w:rPr>
      </w:pPr>
      <w:r>
        <w:rPr>
          <w:rFonts w:ascii="Arial Narrow" w:hAnsi="Arial Narrow"/>
          <w:sz w:val="26"/>
          <w:szCs w:val="26"/>
          <w:lang w:val="sl-SI"/>
        </w:rPr>
        <w:t>27. jun  2017</w:t>
      </w:r>
      <w:r w:rsidRPr="006709D2">
        <w:rPr>
          <w:rFonts w:ascii="Arial Narrow" w:hAnsi="Arial Narrow"/>
          <w:sz w:val="26"/>
          <w:szCs w:val="26"/>
          <w:lang w:val="sl-SI"/>
        </w:rPr>
        <w:t>. godine</w:t>
      </w:r>
    </w:p>
    <w:p w:rsidR="003B0570" w:rsidRDefault="003B0570" w:rsidP="003B0570">
      <w:pPr>
        <w:ind w:right="-567"/>
        <w:rPr>
          <w:rFonts w:ascii="Arial Narrow" w:hAnsi="Arial Narrow"/>
          <w:sz w:val="26"/>
          <w:szCs w:val="26"/>
          <w:lang w:val="sl-SI"/>
        </w:rPr>
      </w:pPr>
      <w:r w:rsidRPr="006709D2">
        <w:rPr>
          <w:rFonts w:ascii="Arial Narrow" w:hAnsi="Arial Narrow"/>
          <w:sz w:val="26"/>
          <w:szCs w:val="26"/>
          <w:lang w:val="sl-SI"/>
        </w:rPr>
        <w:t>P o d g o r i c a</w:t>
      </w:r>
      <w:r w:rsidRPr="006709D2">
        <w:rPr>
          <w:rFonts w:ascii="Arial Narrow" w:hAnsi="Arial Narrow"/>
          <w:sz w:val="26"/>
          <w:szCs w:val="26"/>
          <w:lang w:val="sl-SI"/>
        </w:rPr>
        <w:tab/>
      </w:r>
    </w:p>
    <w:p w:rsidR="003B0570" w:rsidRPr="006709D2" w:rsidRDefault="003B0570" w:rsidP="003B0570">
      <w:pPr>
        <w:ind w:right="-567"/>
        <w:rPr>
          <w:rFonts w:ascii="Arial Narrow" w:hAnsi="Arial Narrow"/>
          <w:sz w:val="26"/>
          <w:szCs w:val="26"/>
          <w:lang w:val="sl-SI"/>
        </w:rPr>
      </w:pPr>
      <w:r w:rsidRPr="006709D2">
        <w:rPr>
          <w:rFonts w:ascii="Arial Narrow" w:hAnsi="Arial Narrow"/>
          <w:sz w:val="26"/>
          <w:szCs w:val="26"/>
          <w:lang w:val="sl-SI"/>
        </w:rPr>
        <w:tab/>
      </w:r>
      <w:r w:rsidRPr="006709D2">
        <w:rPr>
          <w:rFonts w:ascii="Arial Narrow" w:hAnsi="Arial Narrow"/>
          <w:sz w:val="26"/>
          <w:szCs w:val="26"/>
          <w:lang w:val="sl-SI"/>
        </w:rPr>
        <w:tab/>
      </w:r>
      <w:r w:rsidRPr="006709D2">
        <w:rPr>
          <w:rFonts w:ascii="Arial Narrow" w:hAnsi="Arial Narrow"/>
          <w:sz w:val="26"/>
          <w:szCs w:val="26"/>
          <w:lang w:val="sl-SI"/>
        </w:rPr>
        <w:tab/>
      </w:r>
    </w:p>
    <w:p w:rsidR="003B0570" w:rsidRPr="006709D2" w:rsidRDefault="003B0570" w:rsidP="003B0570">
      <w:pPr>
        <w:ind w:right="-567" w:firstLine="709"/>
        <w:rPr>
          <w:sz w:val="26"/>
          <w:szCs w:val="26"/>
          <w:lang w:val="sl-SI"/>
        </w:rPr>
      </w:pPr>
      <w:r w:rsidRPr="006709D2">
        <w:rPr>
          <w:rFonts w:ascii="Arial Narrow" w:hAnsi="Arial Narrow"/>
          <w:sz w:val="26"/>
          <w:szCs w:val="26"/>
          <w:lang w:val="sl-SI"/>
        </w:rPr>
        <w:tab/>
      </w:r>
      <w:r w:rsidRPr="006709D2">
        <w:rPr>
          <w:rFonts w:ascii="Arial Narrow" w:hAnsi="Arial Narrow"/>
          <w:sz w:val="26"/>
          <w:szCs w:val="26"/>
          <w:lang w:val="sl-SI"/>
        </w:rPr>
        <w:tab/>
      </w:r>
      <w:r w:rsidRPr="006709D2">
        <w:rPr>
          <w:rFonts w:ascii="Arial Narrow" w:hAnsi="Arial Narrow"/>
          <w:sz w:val="26"/>
          <w:szCs w:val="26"/>
          <w:lang w:val="sl-SI"/>
        </w:rPr>
        <w:tab/>
      </w:r>
    </w:p>
    <w:p w:rsidR="003B0570" w:rsidRPr="006709D2" w:rsidRDefault="003B0570" w:rsidP="003B0570">
      <w:pPr>
        <w:ind w:right="-567" w:firstLine="709"/>
        <w:rPr>
          <w:sz w:val="26"/>
          <w:szCs w:val="26"/>
          <w:lang w:val="sl-SI"/>
        </w:rPr>
      </w:pPr>
    </w:p>
    <w:p w:rsidR="003B0570" w:rsidRPr="006709D2" w:rsidRDefault="003B0570" w:rsidP="003B0570">
      <w:pPr>
        <w:ind w:right="-567" w:firstLine="709"/>
        <w:jc w:val="both"/>
        <w:rPr>
          <w:rFonts w:ascii="Arial Narrow" w:hAnsi="Arial Narrow"/>
          <w:sz w:val="26"/>
          <w:szCs w:val="26"/>
        </w:rPr>
      </w:pPr>
      <w:r w:rsidRPr="002C576F">
        <w:rPr>
          <w:rFonts w:ascii="Arial Narrow" w:hAnsi="Arial Narrow"/>
          <w:sz w:val="26"/>
          <w:szCs w:val="26"/>
        </w:rPr>
        <w:t xml:space="preserve">Ustavni sud Crne Gore, </w:t>
      </w:r>
      <w:r w:rsidRPr="002C576F">
        <w:rPr>
          <w:rFonts w:ascii="Arial Narrow" w:hAnsi="Arial Narrow"/>
          <w:sz w:val="26"/>
          <w:szCs w:val="26"/>
          <w:lang w:val="sr-Latn-CS"/>
        </w:rPr>
        <w:t xml:space="preserve">u sastavu: </w:t>
      </w:r>
      <w:r w:rsidRPr="002C576F">
        <w:rPr>
          <w:rFonts w:ascii="Arial Narrow" w:hAnsi="Arial Narrow"/>
          <w:sz w:val="26"/>
          <w:szCs w:val="26"/>
          <w:lang w:val="sl-SI"/>
        </w:rPr>
        <w:t xml:space="preserve">predsjednik </w:t>
      </w:r>
      <w:r w:rsidRPr="002C576F">
        <w:rPr>
          <w:rFonts w:ascii="Arial Narrow" w:hAnsi="Arial Narrow"/>
          <w:sz w:val="26"/>
          <w:szCs w:val="26"/>
        </w:rPr>
        <w:t>Dragoljub Drašković i sudije – Milorad Gogić, Miodrag Iličković, Desanka Lopičić, Mevlida Muratović i Budimir Šćepanović</w:t>
      </w:r>
      <w:r w:rsidRPr="006709D2">
        <w:rPr>
          <w:rFonts w:ascii="Arial Narrow" w:hAnsi="Arial Narrow"/>
          <w:sz w:val="26"/>
          <w:szCs w:val="26"/>
          <w:lang w:val="sr-Latn-CS"/>
        </w:rPr>
        <w:t xml:space="preserve">, </w:t>
      </w:r>
      <w:r w:rsidRPr="006709D2">
        <w:rPr>
          <w:rFonts w:ascii="Arial Narrow" w:hAnsi="Arial Narrow"/>
          <w:sz w:val="26"/>
          <w:szCs w:val="26"/>
          <w:lang w:val="sl-SI"/>
        </w:rPr>
        <w:t xml:space="preserve">na osnovu  odredaba člana 149. stav 1. tačka 1. Ustava Crne Gore, člana 49. tačka 2. i člana 60. Zakona o Ustavnom sudu Crne Gore (»Službeni list Crne Gore«, </w:t>
      </w:r>
      <w:r>
        <w:rPr>
          <w:rFonts w:ascii="Arial Narrow" w:hAnsi="Arial Narrow"/>
          <w:sz w:val="26"/>
          <w:szCs w:val="26"/>
          <w:lang w:val="sl-SI"/>
        </w:rPr>
        <w:t xml:space="preserve">broj </w:t>
      </w:r>
      <w:r w:rsidRPr="006709D2">
        <w:rPr>
          <w:rFonts w:ascii="Arial Narrow" w:hAnsi="Arial Narrow"/>
          <w:sz w:val="26"/>
          <w:szCs w:val="26"/>
          <w:lang w:val="sl-SI"/>
        </w:rPr>
        <w:t>11/15.), na sjednic</w:t>
      </w:r>
      <w:r>
        <w:rPr>
          <w:rFonts w:ascii="Arial Narrow" w:hAnsi="Arial Narrow"/>
          <w:sz w:val="26"/>
          <w:szCs w:val="26"/>
          <w:lang w:val="sl-SI"/>
        </w:rPr>
        <w:t xml:space="preserve">i od  27. juna 2017. godine, </w:t>
      </w:r>
      <w:r w:rsidRPr="006709D2">
        <w:rPr>
          <w:rFonts w:ascii="Arial Narrow" w:hAnsi="Arial Narrow"/>
          <w:sz w:val="26"/>
          <w:szCs w:val="26"/>
          <w:lang w:val="sl-SI"/>
        </w:rPr>
        <w:t>donio je</w:t>
      </w:r>
    </w:p>
    <w:p w:rsidR="003B0570" w:rsidRPr="006709D2" w:rsidRDefault="003B0570" w:rsidP="003B0570">
      <w:pPr>
        <w:ind w:right="-567" w:firstLine="709"/>
        <w:jc w:val="both"/>
        <w:rPr>
          <w:rFonts w:ascii="Arial Narrow" w:hAnsi="Arial Narrow"/>
          <w:sz w:val="26"/>
          <w:szCs w:val="26"/>
        </w:rPr>
      </w:pPr>
    </w:p>
    <w:p w:rsidR="003B0570" w:rsidRPr="006709D2" w:rsidRDefault="003B0570" w:rsidP="003B0570">
      <w:pPr>
        <w:ind w:right="-567"/>
        <w:jc w:val="center"/>
        <w:rPr>
          <w:rFonts w:ascii="Arial Narrow" w:hAnsi="Arial Narrow"/>
          <w:b/>
          <w:sz w:val="26"/>
          <w:szCs w:val="26"/>
          <w:lang w:val="sl-SI"/>
        </w:rPr>
      </w:pPr>
      <w:r w:rsidRPr="006709D2">
        <w:rPr>
          <w:rFonts w:ascii="Arial Narrow" w:hAnsi="Arial Narrow"/>
          <w:b/>
          <w:sz w:val="26"/>
          <w:szCs w:val="26"/>
          <w:lang w:val="sl-SI"/>
        </w:rPr>
        <w:t>R J E Š E NJ E</w:t>
      </w:r>
    </w:p>
    <w:p w:rsidR="003B0570" w:rsidRPr="006709D2" w:rsidRDefault="003B0570" w:rsidP="003B0570">
      <w:pPr>
        <w:ind w:right="-567" w:firstLine="709"/>
        <w:jc w:val="center"/>
        <w:rPr>
          <w:rFonts w:ascii="Arial Narrow" w:hAnsi="Arial Narrow"/>
          <w:b/>
          <w:sz w:val="26"/>
          <w:szCs w:val="26"/>
          <w:lang w:val="sl-SI"/>
        </w:rPr>
      </w:pPr>
    </w:p>
    <w:p w:rsidR="003B0570" w:rsidRPr="00EA7E0E" w:rsidRDefault="003B0570" w:rsidP="003B0570">
      <w:pPr>
        <w:ind w:right="-567" w:firstLine="709"/>
        <w:jc w:val="both"/>
        <w:rPr>
          <w:rFonts w:ascii="Arial Narrow" w:hAnsi="Arial Narrow"/>
          <w:sz w:val="26"/>
          <w:szCs w:val="26"/>
          <w:lang w:val="sl-SI"/>
        </w:rPr>
      </w:pPr>
      <w:r w:rsidRPr="00EA7E0E">
        <w:rPr>
          <w:rFonts w:ascii="Arial Narrow" w:hAnsi="Arial Narrow"/>
          <w:b/>
          <w:sz w:val="26"/>
          <w:szCs w:val="26"/>
          <w:lang w:val="sl-SI"/>
        </w:rPr>
        <w:t>NE PRIHVATA SE</w:t>
      </w:r>
      <w:r w:rsidRPr="00EA7E0E">
        <w:rPr>
          <w:rFonts w:ascii="Arial Narrow" w:hAnsi="Arial Narrow"/>
          <w:sz w:val="26"/>
          <w:szCs w:val="26"/>
          <w:lang w:val="sl-SI"/>
        </w:rPr>
        <w:t xml:space="preserve"> inicijativa za pokretanje postupka za ocjenu ustavnosti </w:t>
      </w:r>
      <w:r w:rsidRPr="00EA7E0E">
        <w:rPr>
          <w:rFonts w:ascii="Arial Narrow" w:hAnsi="Arial Narrow"/>
          <w:sz w:val="26"/>
          <w:szCs w:val="26"/>
        </w:rPr>
        <w:t xml:space="preserve">odredbe člana 37.a Zakona o bezbjednosti saobraćaja na putevima </w:t>
      </w:r>
      <w:r w:rsidRPr="00EA7E0E">
        <w:rPr>
          <w:rFonts w:ascii="Arial Narrow" w:hAnsi="Arial Narrow"/>
          <w:iCs/>
          <w:sz w:val="26"/>
          <w:szCs w:val="26"/>
        </w:rPr>
        <w:t>(</w:t>
      </w:r>
      <w:r w:rsidRPr="00EA7E0E">
        <w:rPr>
          <w:rFonts w:ascii="Arial Narrow" w:hAnsi="Arial Narrow"/>
          <w:i/>
          <w:iCs/>
          <w:sz w:val="26"/>
          <w:szCs w:val="26"/>
        </w:rPr>
        <w:t>"</w:t>
      </w:r>
      <w:r w:rsidRPr="00EA7E0E">
        <w:rPr>
          <w:rFonts w:ascii="Arial Narrow" w:hAnsi="Arial Narrow"/>
          <w:iCs/>
          <w:sz w:val="26"/>
          <w:szCs w:val="26"/>
        </w:rPr>
        <w:t>Službeni list Crne Gore"</w:t>
      </w:r>
      <w:r w:rsidRPr="00EA7E0E">
        <w:rPr>
          <w:rFonts w:ascii="Arial Narrow" w:hAnsi="Arial Narrow"/>
          <w:i/>
          <w:iCs/>
          <w:sz w:val="26"/>
          <w:szCs w:val="26"/>
        </w:rPr>
        <w:t xml:space="preserve">, </w:t>
      </w:r>
      <w:r w:rsidRPr="00EA7E0E">
        <w:rPr>
          <w:rFonts w:ascii="Arial Narrow" w:hAnsi="Arial Narrow"/>
          <w:iCs/>
          <w:sz w:val="26"/>
          <w:szCs w:val="26"/>
        </w:rPr>
        <w:t>br.</w:t>
      </w:r>
      <w:r w:rsidRPr="00EA7E0E">
        <w:rPr>
          <w:rFonts w:ascii="Arial Narrow" w:hAnsi="Arial Narrow"/>
          <w:i/>
          <w:iCs/>
          <w:sz w:val="26"/>
          <w:szCs w:val="26"/>
        </w:rPr>
        <w:t> </w:t>
      </w:r>
      <w:hyperlink r:id="rId8" w:history="1">
        <w:r w:rsidRPr="00EA7E0E">
          <w:rPr>
            <w:rStyle w:val="Hyperlink"/>
            <w:rFonts w:ascii="Arial Narrow" w:hAnsi="Arial Narrow"/>
            <w:iCs/>
            <w:color w:val="000000" w:themeColor="text1"/>
            <w:sz w:val="26"/>
            <w:szCs w:val="26"/>
            <w:u w:val="none"/>
          </w:rPr>
          <w:t>33/12</w:t>
        </w:r>
      </w:hyperlink>
      <w:r w:rsidRPr="00EA7E0E">
        <w:rPr>
          <w:rFonts w:ascii="Arial Narrow" w:hAnsi="Arial Narrow"/>
          <w:sz w:val="26"/>
          <w:szCs w:val="26"/>
        </w:rPr>
        <w:t xml:space="preserve">. i </w:t>
      </w:r>
      <w:hyperlink r:id="rId9" w:history="1">
        <w:r w:rsidRPr="00EA7E0E">
          <w:rPr>
            <w:rStyle w:val="Hyperlink"/>
            <w:rFonts w:ascii="Arial Narrow" w:hAnsi="Arial Narrow"/>
            <w:iCs/>
            <w:color w:val="000000" w:themeColor="text1"/>
            <w:sz w:val="26"/>
            <w:szCs w:val="26"/>
            <w:u w:val="none"/>
          </w:rPr>
          <w:t>58/14</w:t>
        </w:r>
      </w:hyperlink>
      <w:r w:rsidRPr="00EA7E0E">
        <w:rPr>
          <w:rStyle w:val="Hyperlink"/>
          <w:rFonts w:ascii="Arial Narrow" w:hAnsi="Arial Narrow"/>
          <w:iCs/>
          <w:color w:val="000000" w:themeColor="text1"/>
          <w:sz w:val="26"/>
          <w:szCs w:val="26"/>
          <w:u w:val="none"/>
        </w:rPr>
        <w:t>.</w:t>
      </w:r>
      <w:r w:rsidRPr="00EA7E0E">
        <w:rPr>
          <w:rFonts w:ascii="Arial Narrow" w:hAnsi="Arial Narrow"/>
          <w:iCs/>
          <w:color w:val="000000" w:themeColor="text1"/>
          <w:sz w:val="26"/>
          <w:szCs w:val="26"/>
        </w:rPr>
        <w:t>)</w:t>
      </w:r>
      <w:r>
        <w:rPr>
          <w:rFonts w:ascii="Arial Narrow" w:hAnsi="Arial Narrow"/>
          <w:iCs/>
          <w:color w:val="000000" w:themeColor="text1"/>
          <w:sz w:val="26"/>
          <w:szCs w:val="26"/>
        </w:rPr>
        <w:t>.</w:t>
      </w:r>
    </w:p>
    <w:p w:rsidR="003B0570" w:rsidRDefault="003B0570" w:rsidP="003B0570">
      <w:pPr>
        <w:tabs>
          <w:tab w:val="left" w:pos="1080"/>
        </w:tabs>
        <w:ind w:right="-567" w:firstLine="709"/>
        <w:jc w:val="center"/>
        <w:rPr>
          <w:rFonts w:ascii="Arial Narrow" w:hAnsi="Arial Narrow" w:cs="Arial"/>
          <w:b/>
          <w:sz w:val="26"/>
          <w:szCs w:val="26"/>
          <w:lang w:val="sr-Latn-CS"/>
        </w:rPr>
      </w:pPr>
      <w:r w:rsidRPr="006709D2">
        <w:rPr>
          <w:rFonts w:ascii="Arial Narrow" w:hAnsi="Arial Narrow" w:cs="Arial"/>
          <w:b/>
          <w:sz w:val="26"/>
          <w:szCs w:val="26"/>
          <w:lang w:val="sr-Latn-CS"/>
        </w:rPr>
        <w:t>O b r a z l o ž e nj e</w:t>
      </w:r>
    </w:p>
    <w:p w:rsidR="003B0570" w:rsidRPr="006709D2" w:rsidRDefault="003B0570" w:rsidP="003B0570">
      <w:pPr>
        <w:tabs>
          <w:tab w:val="left" w:pos="1080"/>
        </w:tabs>
        <w:ind w:right="-567" w:firstLine="709"/>
        <w:jc w:val="center"/>
        <w:rPr>
          <w:rFonts w:ascii="Arial Narrow" w:hAnsi="Arial Narrow" w:cs="Arial"/>
          <w:b/>
          <w:sz w:val="26"/>
          <w:szCs w:val="26"/>
          <w:lang w:val="sr-Latn-CS"/>
        </w:rPr>
      </w:pPr>
    </w:p>
    <w:p w:rsidR="003B0570" w:rsidRDefault="003B0570" w:rsidP="003B0570">
      <w:pPr>
        <w:pStyle w:val="2zakon"/>
        <w:spacing w:before="0" w:beforeAutospacing="0" w:after="0" w:afterAutospacing="0"/>
        <w:ind w:right="-567" w:firstLine="709"/>
        <w:jc w:val="both"/>
        <w:rPr>
          <w:rFonts w:ascii="Arial Narrow" w:hAnsi="Arial Narrow"/>
          <w:color w:val="auto"/>
          <w:sz w:val="26"/>
          <w:szCs w:val="26"/>
          <w:lang w:val="sl-SI"/>
        </w:rPr>
      </w:pPr>
      <w:r w:rsidRPr="006709D2">
        <w:rPr>
          <w:rFonts w:ascii="Arial Narrow" w:hAnsi="Arial Narrow"/>
          <w:color w:val="auto"/>
          <w:sz w:val="26"/>
          <w:szCs w:val="26"/>
          <w:lang w:val="sr-Latn-CS"/>
        </w:rPr>
        <w:t xml:space="preserve">  1. </w:t>
      </w:r>
      <w:r>
        <w:rPr>
          <w:rFonts w:ascii="Arial Narrow" w:hAnsi="Arial Narrow"/>
          <w:color w:val="auto"/>
          <w:sz w:val="26"/>
          <w:szCs w:val="26"/>
          <w:lang w:val="sr-Latn-CS"/>
        </w:rPr>
        <w:t>Rijad Šarkinović, iz Podgorice,</w:t>
      </w:r>
      <w:r w:rsidRPr="006709D2">
        <w:rPr>
          <w:rFonts w:ascii="Arial Narrow" w:hAnsi="Arial Narrow"/>
          <w:color w:val="auto"/>
          <w:sz w:val="26"/>
          <w:szCs w:val="26"/>
        </w:rPr>
        <w:t xml:space="preserve">podnio je inicijativu i dopunu inicijative za pokretanje postupka za ocjenu ustavnosti </w:t>
      </w:r>
      <w:r w:rsidRPr="00D94BC9">
        <w:rPr>
          <w:rFonts w:ascii="Arial Narrow" w:hAnsi="Arial Narrow"/>
          <w:color w:val="auto"/>
          <w:sz w:val="26"/>
          <w:szCs w:val="26"/>
        </w:rPr>
        <w:t xml:space="preserve">odredbe člana </w:t>
      </w:r>
      <w:r>
        <w:rPr>
          <w:rFonts w:ascii="Arial Narrow" w:hAnsi="Arial Narrow"/>
          <w:color w:val="auto"/>
          <w:sz w:val="26"/>
          <w:szCs w:val="26"/>
        </w:rPr>
        <w:t>37.a</w:t>
      </w:r>
      <w:r w:rsidRPr="00D94BC9">
        <w:rPr>
          <w:rFonts w:ascii="Arial Narrow" w:hAnsi="Arial Narrow"/>
          <w:color w:val="auto"/>
          <w:sz w:val="26"/>
          <w:szCs w:val="26"/>
        </w:rPr>
        <w:t xml:space="preserve"> Zakona</w:t>
      </w:r>
      <w:r>
        <w:rPr>
          <w:rFonts w:ascii="Arial Narrow" w:hAnsi="Arial Narrow"/>
          <w:color w:val="auto"/>
          <w:sz w:val="26"/>
          <w:szCs w:val="26"/>
        </w:rPr>
        <w:t>,</w:t>
      </w:r>
      <w:r w:rsidRPr="00D94BC9">
        <w:rPr>
          <w:rFonts w:ascii="Arial Narrow" w:hAnsi="Arial Narrow"/>
          <w:color w:val="auto"/>
          <w:sz w:val="26"/>
          <w:szCs w:val="26"/>
        </w:rPr>
        <w:t xml:space="preserve"> </w:t>
      </w:r>
      <w:r>
        <w:rPr>
          <w:rFonts w:ascii="Arial Narrow" w:hAnsi="Arial Narrow"/>
          <w:color w:val="auto"/>
          <w:sz w:val="26"/>
          <w:szCs w:val="26"/>
        </w:rPr>
        <w:t>označenog u izreci</w:t>
      </w:r>
      <w:r w:rsidRPr="006709D2">
        <w:rPr>
          <w:rFonts w:ascii="Arial Narrow" w:hAnsi="Arial Narrow"/>
          <w:color w:val="auto"/>
          <w:sz w:val="26"/>
          <w:szCs w:val="26"/>
        </w:rPr>
        <w:t>,</w:t>
      </w:r>
      <w:r w:rsidRPr="006709D2">
        <w:rPr>
          <w:rFonts w:ascii="Arial Narrow" w:hAnsi="Arial Narrow"/>
          <w:color w:val="auto"/>
          <w:sz w:val="26"/>
          <w:szCs w:val="26"/>
          <w:lang w:val="sr-Latn-CS"/>
        </w:rPr>
        <w:t xml:space="preserve"> navodeći</w:t>
      </w:r>
      <w:r>
        <w:rPr>
          <w:rFonts w:ascii="Arial Narrow" w:hAnsi="Arial Narrow"/>
          <w:color w:val="auto"/>
          <w:sz w:val="26"/>
          <w:szCs w:val="26"/>
          <w:lang w:val="sl-SI"/>
        </w:rPr>
        <w:t xml:space="preserve">:da su osporenom odredbom narušeni ustavni principi o zabrani diskriminacije i jednakosti svih pred zakonom </w:t>
      </w:r>
      <w:r w:rsidRPr="00992274">
        <w:rPr>
          <w:rFonts w:ascii="Arial Narrow" w:hAnsi="Arial Narrow"/>
          <w:color w:val="auto"/>
          <w:sz w:val="26"/>
          <w:szCs w:val="26"/>
          <w:lang w:val="sl-SI"/>
        </w:rPr>
        <w:t>iz odredaba čl</w:t>
      </w:r>
      <w:r>
        <w:rPr>
          <w:rFonts w:ascii="Arial Narrow" w:hAnsi="Arial Narrow"/>
          <w:color w:val="auto"/>
          <w:sz w:val="26"/>
          <w:szCs w:val="26"/>
          <w:lang w:val="sl-SI"/>
        </w:rPr>
        <w:t xml:space="preserve">. 8. i </w:t>
      </w:r>
      <w:r w:rsidRPr="00992274">
        <w:rPr>
          <w:rFonts w:ascii="Arial Narrow" w:hAnsi="Arial Narrow"/>
          <w:color w:val="auto"/>
          <w:sz w:val="26"/>
          <w:szCs w:val="26"/>
          <w:lang w:val="sl-SI"/>
        </w:rPr>
        <w:t>17. Ustava Crne Gore</w:t>
      </w:r>
      <w:r>
        <w:rPr>
          <w:rFonts w:ascii="Arial Narrow" w:hAnsi="Arial Narrow"/>
          <w:color w:val="auto"/>
          <w:sz w:val="26"/>
          <w:szCs w:val="26"/>
          <w:lang w:val="sl-SI"/>
        </w:rPr>
        <w:t>,</w:t>
      </w:r>
      <w:r w:rsidRPr="00992274">
        <w:rPr>
          <w:rFonts w:ascii="Arial Narrow" w:hAnsi="Arial Narrow"/>
          <w:color w:val="auto"/>
          <w:sz w:val="26"/>
          <w:szCs w:val="26"/>
          <w:lang w:val="sl-SI"/>
        </w:rPr>
        <w:t xml:space="preserve"> jer se propis</w:t>
      </w:r>
      <w:r>
        <w:rPr>
          <w:rFonts w:ascii="Arial Narrow" w:hAnsi="Arial Narrow"/>
          <w:color w:val="auto"/>
          <w:sz w:val="26"/>
          <w:szCs w:val="26"/>
          <w:lang w:val="sl-SI"/>
        </w:rPr>
        <w:t xml:space="preserve">ivanjem da mladi vozač ili vozač početnik </w:t>
      </w:r>
      <w:r w:rsidRPr="00D94BC9">
        <w:rPr>
          <w:rFonts w:ascii="Arial Narrow" w:hAnsi="Arial Narrow"/>
          <w:color w:val="auto"/>
          <w:sz w:val="26"/>
          <w:szCs w:val="26"/>
        </w:rPr>
        <w:t>ne smije upravljati vozilom na putu brzinom većom od 70 km/h, odnosno na autoputu 100 km/h, niti m</w:t>
      </w:r>
      <w:r>
        <w:rPr>
          <w:rFonts w:ascii="Arial Narrow" w:hAnsi="Arial Narrow"/>
          <w:color w:val="auto"/>
          <w:sz w:val="26"/>
          <w:szCs w:val="26"/>
        </w:rPr>
        <w:t>opedom brzinom većom od 40 km/h,</w:t>
      </w:r>
      <w:r>
        <w:rPr>
          <w:rFonts w:ascii="Arial Narrow" w:hAnsi="Arial Narrow"/>
          <w:color w:val="auto"/>
          <w:sz w:val="26"/>
          <w:szCs w:val="26"/>
          <w:lang w:val="sl-SI"/>
        </w:rPr>
        <w:t xml:space="preserve"> ta lica dovode u nejednak i dikriminisatorski položaj u odnosu na ostale vozače; da je osporena odredba u dijelu koji glasi »mladi vozač i vozač početnik« neprecizna i da nepostojanje kriterijuma za utvrđivanje ovih kategorija vozača, ostavlja mogućnost arbitrarnog odlučivanja.</w:t>
      </w:r>
    </w:p>
    <w:p w:rsidR="003B0570" w:rsidRPr="006709D2" w:rsidRDefault="003B0570" w:rsidP="003B0570">
      <w:pPr>
        <w:pStyle w:val="2zakon"/>
        <w:spacing w:before="0" w:beforeAutospacing="0" w:after="0" w:afterAutospacing="0"/>
        <w:ind w:right="-567" w:firstLine="709"/>
        <w:jc w:val="both"/>
        <w:rPr>
          <w:rFonts w:ascii="Arial Narrow" w:hAnsi="Arial Narrow"/>
          <w:color w:val="auto"/>
          <w:sz w:val="26"/>
          <w:szCs w:val="26"/>
        </w:rPr>
      </w:pPr>
    </w:p>
    <w:p w:rsidR="003B0570" w:rsidRDefault="003B0570" w:rsidP="003B0570">
      <w:pPr>
        <w:ind w:right="-567" w:firstLine="720"/>
        <w:jc w:val="both"/>
        <w:rPr>
          <w:rFonts w:ascii="Arial Narrow" w:hAnsi="Arial Narrow"/>
          <w:sz w:val="26"/>
          <w:szCs w:val="26"/>
        </w:rPr>
      </w:pPr>
      <w:r w:rsidRPr="006709D2">
        <w:rPr>
          <w:rFonts w:ascii="Arial Narrow" w:hAnsi="Arial Narrow"/>
          <w:sz w:val="26"/>
          <w:szCs w:val="26"/>
          <w:lang w:val="sl-SI"/>
        </w:rPr>
        <w:t>2</w:t>
      </w:r>
      <w:r>
        <w:rPr>
          <w:rFonts w:ascii="Arial Narrow" w:hAnsi="Arial Narrow"/>
          <w:sz w:val="26"/>
          <w:szCs w:val="26"/>
        </w:rPr>
        <w:t>. Skupština Crne Gore i Vlada Crne Gore nijesu dostavile odgovor, odnosno mišljenje o navodima sadržanim u inicijativi.</w:t>
      </w:r>
    </w:p>
    <w:p w:rsidR="003B0570" w:rsidRPr="006709D2" w:rsidRDefault="003B0570" w:rsidP="003B0570">
      <w:pPr>
        <w:ind w:right="-567"/>
        <w:jc w:val="both"/>
        <w:rPr>
          <w:rFonts w:ascii="Arial Narrow" w:hAnsi="Arial Narrow"/>
          <w:sz w:val="26"/>
          <w:szCs w:val="26"/>
          <w:lang w:val="sl-SI"/>
        </w:rPr>
      </w:pPr>
    </w:p>
    <w:p w:rsidR="003B0570" w:rsidRDefault="003B0570" w:rsidP="003B0570">
      <w:pPr>
        <w:ind w:right="-567" w:firstLine="709"/>
        <w:jc w:val="both"/>
        <w:rPr>
          <w:rFonts w:ascii="Arial Narrow" w:hAnsi="Arial Narrow"/>
          <w:sz w:val="26"/>
          <w:szCs w:val="26"/>
          <w:lang w:val="sl-SI"/>
        </w:rPr>
      </w:pPr>
      <w:r w:rsidRPr="006709D2">
        <w:rPr>
          <w:rFonts w:ascii="Arial Narrow" w:hAnsi="Arial Narrow"/>
          <w:sz w:val="26"/>
          <w:szCs w:val="26"/>
          <w:lang w:val="sl-SI"/>
        </w:rPr>
        <w:t>3. Osporen</w:t>
      </w:r>
      <w:r>
        <w:rPr>
          <w:rFonts w:ascii="Arial Narrow" w:hAnsi="Arial Narrow"/>
          <w:sz w:val="26"/>
          <w:szCs w:val="26"/>
          <w:lang w:val="sl-SI"/>
        </w:rPr>
        <w:t>om</w:t>
      </w:r>
      <w:r w:rsidRPr="006709D2">
        <w:rPr>
          <w:rFonts w:ascii="Arial Narrow" w:hAnsi="Arial Narrow"/>
          <w:sz w:val="26"/>
          <w:szCs w:val="26"/>
          <w:lang w:val="sl-SI"/>
        </w:rPr>
        <w:t xml:space="preserve"> odredb</w:t>
      </w:r>
      <w:r>
        <w:rPr>
          <w:rFonts w:ascii="Arial Narrow" w:hAnsi="Arial Narrow"/>
          <w:sz w:val="26"/>
          <w:szCs w:val="26"/>
          <w:lang w:val="sl-SI"/>
        </w:rPr>
        <w:t xml:space="preserve">om </w:t>
      </w:r>
      <w:r w:rsidRPr="00BA3C61">
        <w:rPr>
          <w:rFonts w:ascii="Arial Narrow" w:hAnsi="Arial Narrow"/>
          <w:sz w:val="26"/>
          <w:szCs w:val="26"/>
        </w:rPr>
        <w:t>Zakon</w:t>
      </w:r>
      <w:r>
        <w:rPr>
          <w:rFonts w:ascii="Arial Narrow" w:hAnsi="Arial Narrow"/>
          <w:sz w:val="26"/>
          <w:szCs w:val="26"/>
        </w:rPr>
        <w:t xml:space="preserve">a </w:t>
      </w:r>
      <w:r w:rsidRPr="006709D2">
        <w:rPr>
          <w:rFonts w:ascii="Arial Narrow" w:hAnsi="Arial Narrow"/>
          <w:sz w:val="26"/>
          <w:szCs w:val="26"/>
          <w:lang w:val="sl-SI"/>
        </w:rPr>
        <w:t>propisano je:</w:t>
      </w:r>
    </w:p>
    <w:p w:rsidR="003B0570" w:rsidRPr="006709D2" w:rsidRDefault="003B0570" w:rsidP="003B0570">
      <w:pPr>
        <w:ind w:right="-567" w:firstLine="709"/>
        <w:jc w:val="both"/>
        <w:rPr>
          <w:rFonts w:ascii="Arial Narrow" w:hAnsi="Arial Narrow"/>
          <w:sz w:val="26"/>
          <w:szCs w:val="26"/>
          <w:lang w:val="sl-SI"/>
        </w:rPr>
      </w:pPr>
    </w:p>
    <w:p w:rsidR="003B0570" w:rsidRPr="008157E0" w:rsidRDefault="003B0570" w:rsidP="003B0570">
      <w:pPr>
        <w:pStyle w:val="stil4clan"/>
        <w:spacing w:before="0" w:after="0"/>
        <w:ind w:right="-567"/>
        <w:rPr>
          <w:rFonts w:ascii="Arial Narrow" w:hAnsi="Arial Narrow"/>
          <w:b w:val="0"/>
          <w:sz w:val="22"/>
          <w:szCs w:val="22"/>
        </w:rPr>
      </w:pPr>
      <w:bookmarkStart w:id="1" w:name="sadrzaj_7"/>
      <w:bookmarkEnd w:id="1"/>
      <w:r>
        <w:rPr>
          <w:rFonts w:ascii="Arial Narrow" w:hAnsi="Arial Narrow"/>
          <w:b w:val="0"/>
          <w:sz w:val="22"/>
          <w:szCs w:val="22"/>
        </w:rPr>
        <w:t>“Član 37.a</w:t>
      </w:r>
    </w:p>
    <w:p w:rsidR="003B0570" w:rsidRPr="005D0BF4" w:rsidRDefault="003B0570" w:rsidP="003B0570">
      <w:pPr>
        <w:ind w:right="-567" w:firstLine="709"/>
        <w:jc w:val="both"/>
        <w:rPr>
          <w:rFonts w:ascii="Arial Narrow" w:eastAsia="Times New Roman" w:hAnsi="Arial Narrow"/>
          <w:sz w:val="22"/>
          <w:szCs w:val="22"/>
        </w:rPr>
      </w:pPr>
      <w:r w:rsidRPr="00F64F6C">
        <w:rPr>
          <w:rFonts w:ascii="Arial Narrow" w:eastAsia="Times New Roman" w:hAnsi="Arial Narrow"/>
          <w:sz w:val="22"/>
          <w:szCs w:val="22"/>
        </w:rPr>
        <w:t>Mladi vozač i vozač početnik ne smije upravljati vozilom na putu brzinom većom od 70 km/h, odnosno na autoputu 100 km/h, niti mopedom brzinom većom od 40 km/h</w:t>
      </w:r>
      <w:r w:rsidRPr="006709D2">
        <w:rPr>
          <w:rFonts w:ascii="Arial Narrow" w:eastAsia="Times New Roman" w:hAnsi="Arial Narrow"/>
          <w:sz w:val="22"/>
          <w:szCs w:val="22"/>
        </w:rPr>
        <w:t>.”</w:t>
      </w:r>
    </w:p>
    <w:p w:rsidR="003B0570" w:rsidRPr="006709D2" w:rsidRDefault="003B0570" w:rsidP="003B0570">
      <w:pPr>
        <w:pStyle w:val="stil1tekst"/>
        <w:ind w:left="0" w:right="-567" w:firstLine="709"/>
        <w:rPr>
          <w:rFonts w:ascii="Arial Narrow" w:hAnsi="Arial Narrow"/>
          <w:sz w:val="22"/>
          <w:szCs w:val="22"/>
        </w:rPr>
      </w:pPr>
    </w:p>
    <w:p w:rsidR="003B0570" w:rsidRPr="006709D2" w:rsidRDefault="003B0570" w:rsidP="003B0570">
      <w:pPr>
        <w:ind w:right="-567" w:firstLine="709"/>
        <w:jc w:val="both"/>
        <w:rPr>
          <w:rFonts w:ascii="Arial Narrow" w:hAnsi="Arial Narrow"/>
          <w:sz w:val="26"/>
          <w:szCs w:val="26"/>
          <w:lang w:val="sl-SI"/>
        </w:rPr>
      </w:pPr>
      <w:r w:rsidRPr="006709D2">
        <w:rPr>
          <w:rFonts w:ascii="Arial Narrow" w:hAnsi="Arial Narrow"/>
          <w:sz w:val="26"/>
          <w:szCs w:val="26"/>
          <w:lang w:val="sl-SI"/>
        </w:rPr>
        <w:t>4. Ustavni sud, je nak</w:t>
      </w:r>
      <w:r>
        <w:rPr>
          <w:rFonts w:ascii="Arial Narrow" w:hAnsi="Arial Narrow"/>
          <w:sz w:val="26"/>
          <w:szCs w:val="26"/>
          <w:lang w:val="sl-SI"/>
        </w:rPr>
        <w:t>on razmatranja sadržine osporene odred</w:t>
      </w:r>
      <w:r w:rsidRPr="006709D2">
        <w:rPr>
          <w:rFonts w:ascii="Arial Narrow" w:hAnsi="Arial Narrow"/>
          <w:sz w:val="26"/>
          <w:szCs w:val="26"/>
          <w:lang w:val="sl-SI"/>
        </w:rPr>
        <w:t>b</w:t>
      </w:r>
      <w:r>
        <w:rPr>
          <w:rFonts w:ascii="Arial Narrow" w:hAnsi="Arial Narrow"/>
          <w:sz w:val="26"/>
          <w:szCs w:val="26"/>
          <w:lang w:val="sl-SI"/>
        </w:rPr>
        <w:t xml:space="preserve">e </w:t>
      </w:r>
      <w:r w:rsidRPr="006E2B2C">
        <w:rPr>
          <w:rFonts w:ascii="Arial Narrow" w:hAnsi="Arial Narrow"/>
          <w:sz w:val="26"/>
          <w:szCs w:val="26"/>
        </w:rPr>
        <w:t xml:space="preserve">člana 37.a </w:t>
      </w:r>
      <w:r>
        <w:rPr>
          <w:rFonts w:ascii="Arial Narrow" w:hAnsi="Arial Narrow"/>
          <w:sz w:val="26"/>
          <w:szCs w:val="26"/>
          <w:lang w:val="sl-SI"/>
        </w:rPr>
        <w:t>Z</w:t>
      </w:r>
      <w:r w:rsidRPr="006709D2">
        <w:rPr>
          <w:rFonts w:ascii="Arial Narrow" w:hAnsi="Arial Narrow"/>
          <w:sz w:val="26"/>
          <w:szCs w:val="26"/>
          <w:lang w:val="sl-SI"/>
        </w:rPr>
        <w:t>akona, ocijenio da nema osnova  za pokretanje postupka za ocjen</w:t>
      </w:r>
      <w:r>
        <w:rPr>
          <w:rFonts w:ascii="Arial Narrow" w:hAnsi="Arial Narrow"/>
          <w:sz w:val="26"/>
          <w:szCs w:val="26"/>
          <w:lang w:val="sl-SI"/>
        </w:rPr>
        <w:t>u njene</w:t>
      </w:r>
      <w:r w:rsidRPr="006709D2">
        <w:rPr>
          <w:rFonts w:ascii="Arial Narrow" w:hAnsi="Arial Narrow"/>
          <w:sz w:val="26"/>
          <w:szCs w:val="26"/>
          <w:lang w:val="sl-SI"/>
        </w:rPr>
        <w:t xml:space="preserve"> ustavnosti. </w:t>
      </w:r>
    </w:p>
    <w:p w:rsidR="003B0570" w:rsidRPr="00720BC6" w:rsidRDefault="003B0570" w:rsidP="003B0570">
      <w:pPr>
        <w:ind w:right="-567" w:firstLine="709"/>
        <w:contextualSpacing/>
        <w:jc w:val="both"/>
        <w:rPr>
          <w:rFonts w:ascii="Arial Narrow" w:hAnsi="Arial Narrow"/>
          <w:sz w:val="26"/>
          <w:szCs w:val="26"/>
          <w:lang w:val="sr-Latn-CS"/>
        </w:rPr>
      </w:pPr>
    </w:p>
    <w:p w:rsidR="003B0570" w:rsidRPr="00720BC6" w:rsidRDefault="003B0570" w:rsidP="003B0570">
      <w:pPr>
        <w:ind w:right="-567" w:firstLine="709"/>
        <w:contextualSpacing/>
        <w:jc w:val="both"/>
        <w:rPr>
          <w:rFonts w:ascii="Arial Narrow" w:hAnsi="Arial Narrow"/>
          <w:bCs/>
          <w:sz w:val="26"/>
          <w:szCs w:val="26"/>
        </w:rPr>
      </w:pPr>
      <w:r w:rsidRPr="00720BC6">
        <w:rPr>
          <w:rFonts w:ascii="Arial Narrow" w:hAnsi="Arial Narrow"/>
          <w:sz w:val="26"/>
          <w:szCs w:val="26"/>
          <w:lang w:val="sr-Latn-CS"/>
        </w:rPr>
        <w:tab/>
        <w:t xml:space="preserve">5. </w:t>
      </w:r>
      <w:r w:rsidRPr="00720BC6">
        <w:rPr>
          <w:rFonts w:ascii="Arial Narrow" w:hAnsi="Arial Narrow"/>
          <w:sz w:val="26"/>
          <w:szCs w:val="26"/>
        </w:rPr>
        <w:t>Za odlučivanje u konkretnom predmetu pravno relevantne su odredbe:</w:t>
      </w:r>
    </w:p>
    <w:p w:rsidR="003B0570" w:rsidRPr="00720BC6" w:rsidRDefault="003B0570" w:rsidP="003B0570">
      <w:pPr>
        <w:ind w:right="-567" w:firstLine="720"/>
        <w:jc w:val="both"/>
        <w:rPr>
          <w:rFonts w:ascii="Arial Narrow" w:hAnsi="Arial Narrow"/>
          <w:bCs/>
          <w:sz w:val="26"/>
          <w:szCs w:val="26"/>
        </w:rPr>
      </w:pPr>
    </w:p>
    <w:p w:rsidR="003B0570" w:rsidRPr="00720BC6" w:rsidRDefault="003B0570" w:rsidP="003B0570">
      <w:pPr>
        <w:ind w:right="-567" w:firstLine="709"/>
        <w:jc w:val="both"/>
        <w:rPr>
          <w:rFonts w:ascii="Arial Narrow" w:hAnsi="Arial Narrow"/>
          <w:bCs/>
          <w:sz w:val="26"/>
          <w:szCs w:val="26"/>
        </w:rPr>
      </w:pPr>
      <w:r w:rsidRPr="00720BC6">
        <w:rPr>
          <w:rFonts w:ascii="Arial Narrow" w:hAnsi="Arial Narrow"/>
          <w:bCs/>
          <w:sz w:val="26"/>
          <w:szCs w:val="26"/>
        </w:rPr>
        <w:t>Ustava Crne Gore:</w:t>
      </w:r>
    </w:p>
    <w:p w:rsidR="003B0570" w:rsidRPr="001571C6" w:rsidRDefault="003B0570" w:rsidP="003B0570">
      <w:pPr>
        <w:ind w:right="-567"/>
        <w:jc w:val="center"/>
        <w:rPr>
          <w:rFonts w:ascii="Arial Narrow" w:hAnsi="Arial Narrow"/>
          <w:bCs/>
          <w:sz w:val="22"/>
          <w:szCs w:val="22"/>
        </w:rPr>
      </w:pPr>
      <w:r w:rsidRPr="001571C6">
        <w:rPr>
          <w:rFonts w:ascii="Arial Narrow" w:hAnsi="Arial Narrow"/>
          <w:sz w:val="22"/>
          <w:szCs w:val="22"/>
          <w:lang w:val="sl-SI"/>
        </w:rPr>
        <w:lastRenderedPageBreak/>
        <w:t>»</w:t>
      </w:r>
      <w:r w:rsidRPr="001571C6">
        <w:rPr>
          <w:rFonts w:ascii="Arial Narrow" w:hAnsi="Arial Narrow"/>
          <w:bCs/>
          <w:sz w:val="22"/>
          <w:szCs w:val="22"/>
        </w:rPr>
        <w:t>Član 1. stav 2.</w:t>
      </w:r>
    </w:p>
    <w:p w:rsidR="003B0570" w:rsidRPr="001571C6" w:rsidRDefault="003B0570" w:rsidP="003B0570">
      <w:pPr>
        <w:shd w:val="clear" w:color="auto" w:fill="FFFFFF"/>
        <w:ind w:right="-567"/>
        <w:jc w:val="both"/>
        <w:rPr>
          <w:rFonts w:ascii="Arial Narrow" w:hAnsi="Arial Narrow"/>
          <w:bCs/>
          <w:noProof/>
          <w:sz w:val="22"/>
          <w:szCs w:val="22"/>
          <w:lang w:val="sl-SI"/>
        </w:rPr>
      </w:pPr>
      <w:r w:rsidRPr="001571C6">
        <w:rPr>
          <w:rFonts w:ascii="Arial Narrow" w:hAnsi="Arial Narrow"/>
          <w:noProof/>
          <w:sz w:val="22"/>
          <w:szCs w:val="22"/>
          <w:lang w:val="sl-SI"/>
        </w:rPr>
        <w:tab/>
        <w:t>Crna Gora je građanska, demokratska, ekološka i država socijalne pravde, zasnovana na vladavini prava.</w:t>
      </w:r>
    </w:p>
    <w:p w:rsidR="003B0570" w:rsidRPr="001571C6" w:rsidRDefault="003B0570" w:rsidP="003B0570">
      <w:pPr>
        <w:ind w:right="-567"/>
        <w:jc w:val="center"/>
        <w:rPr>
          <w:rFonts w:ascii="Arial Narrow" w:hAnsi="Arial Narrow"/>
          <w:bCs/>
          <w:sz w:val="22"/>
          <w:szCs w:val="22"/>
        </w:rPr>
      </w:pPr>
      <w:bookmarkStart w:id="2" w:name="SADRZAJ_020"/>
      <w:r w:rsidRPr="001571C6">
        <w:rPr>
          <w:rFonts w:ascii="Arial Narrow" w:hAnsi="Arial Narrow"/>
          <w:bCs/>
          <w:sz w:val="22"/>
          <w:szCs w:val="22"/>
        </w:rPr>
        <w:t>Član 8.</w:t>
      </w:r>
      <w:r>
        <w:rPr>
          <w:rFonts w:ascii="Arial Narrow" w:hAnsi="Arial Narrow"/>
          <w:bCs/>
          <w:sz w:val="22"/>
          <w:szCs w:val="22"/>
        </w:rPr>
        <w:t xml:space="preserve"> </w:t>
      </w:r>
      <w:r w:rsidRPr="001571C6">
        <w:rPr>
          <w:rFonts w:ascii="Arial Narrow" w:hAnsi="Arial Narrow"/>
          <w:bCs/>
          <w:sz w:val="22"/>
          <w:szCs w:val="22"/>
        </w:rPr>
        <w:t>stav 1.</w:t>
      </w:r>
    </w:p>
    <w:p w:rsidR="003B0570" w:rsidRPr="001571C6" w:rsidRDefault="003B0570" w:rsidP="003B0570">
      <w:pPr>
        <w:ind w:right="-567" w:firstLine="720"/>
        <w:jc w:val="both"/>
        <w:rPr>
          <w:rFonts w:ascii="Arial Narrow" w:hAnsi="Arial Narrow"/>
          <w:sz w:val="22"/>
          <w:szCs w:val="22"/>
        </w:rPr>
      </w:pPr>
      <w:bookmarkStart w:id="3" w:name="SADRZAJ_021"/>
      <w:bookmarkEnd w:id="2"/>
      <w:r w:rsidRPr="001571C6">
        <w:rPr>
          <w:rFonts w:ascii="Arial Narrow" w:hAnsi="Arial Narrow"/>
          <w:sz w:val="22"/>
          <w:szCs w:val="22"/>
        </w:rPr>
        <w:t>Zabranjena je svaka neposredna ili posredna diskriminacija, po bilo kom osnovu.</w:t>
      </w:r>
      <w:bookmarkEnd w:id="3"/>
    </w:p>
    <w:p w:rsidR="003B0570" w:rsidRPr="001571C6" w:rsidRDefault="003B0570" w:rsidP="003B0570">
      <w:pPr>
        <w:ind w:right="-567"/>
        <w:jc w:val="center"/>
        <w:rPr>
          <w:rFonts w:ascii="Arial Narrow" w:hAnsi="Arial Narrow"/>
          <w:sz w:val="22"/>
          <w:szCs w:val="22"/>
        </w:rPr>
      </w:pPr>
      <w:r w:rsidRPr="001571C6">
        <w:rPr>
          <w:rFonts w:ascii="Arial Narrow" w:hAnsi="Arial Narrow"/>
          <w:sz w:val="22"/>
          <w:szCs w:val="22"/>
        </w:rPr>
        <w:t>Član 16.</w:t>
      </w:r>
      <w:r>
        <w:rPr>
          <w:rFonts w:ascii="Arial Narrow" w:hAnsi="Arial Narrow"/>
          <w:sz w:val="22"/>
          <w:szCs w:val="22"/>
        </w:rPr>
        <w:t xml:space="preserve"> </w:t>
      </w:r>
      <w:r w:rsidRPr="001571C6">
        <w:rPr>
          <w:rFonts w:ascii="Arial Narrow" w:hAnsi="Arial Narrow"/>
          <w:sz w:val="22"/>
          <w:szCs w:val="22"/>
        </w:rPr>
        <w:t>tačka 5.</w:t>
      </w:r>
    </w:p>
    <w:p w:rsidR="003B0570" w:rsidRPr="001571C6" w:rsidRDefault="003B0570" w:rsidP="003B0570">
      <w:pPr>
        <w:ind w:right="-567" w:firstLine="720"/>
        <w:jc w:val="both"/>
        <w:rPr>
          <w:rFonts w:ascii="Arial Narrow" w:hAnsi="Arial Narrow"/>
          <w:sz w:val="22"/>
          <w:szCs w:val="22"/>
        </w:rPr>
      </w:pPr>
      <w:bookmarkStart w:id="4" w:name="SADRZAJ_036"/>
      <w:bookmarkEnd w:id="4"/>
      <w:r w:rsidRPr="001571C6">
        <w:rPr>
          <w:rFonts w:ascii="Arial Narrow" w:hAnsi="Arial Narrow"/>
          <w:sz w:val="22"/>
          <w:szCs w:val="22"/>
        </w:rPr>
        <w:t xml:space="preserve">Zakonom se, u skladu sa Ustavom, uređuju: </w:t>
      </w:r>
    </w:p>
    <w:p w:rsidR="003B0570" w:rsidRPr="001571C6" w:rsidRDefault="003B0570" w:rsidP="003B0570">
      <w:pPr>
        <w:ind w:right="-567" w:firstLine="720"/>
        <w:jc w:val="both"/>
        <w:rPr>
          <w:rFonts w:ascii="Arial Narrow" w:hAnsi="Arial Narrow"/>
          <w:sz w:val="22"/>
          <w:szCs w:val="22"/>
        </w:rPr>
      </w:pPr>
      <w:r w:rsidRPr="001571C6">
        <w:rPr>
          <w:rFonts w:ascii="Arial Narrow" w:hAnsi="Arial Narrow"/>
          <w:sz w:val="22"/>
          <w:szCs w:val="22"/>
        </w:rPr>
        <w:t>5) druga pitanja od interesa za Crnu Goru.</w:t>
      </w:r>
    </w:p>
    <w:p w:rsidR="003B0570" w:rsidRPr="001571C6" w:rsidRDefault="003B0570" w:rsidP="003B0570">
      <w:pPr>
        <w:ind w:right="-567"/>
        <w:jc w:val="center"/>
        <w:rPr>
          <w:rFonts w:ascii="Arial Narrow" w:hAnsi="Arial Narrow"/>
          <w:bCs/>
          <w:sz w:val="22"/>
          <w:szCs w:val="22"/>
        </w:rPr>
      </w:pPr>
      <w:bookmarkStart w:id="5" w:name="SADRZAJ_041"/>
      <w:r w:rsidRPr="001571C6">
        <w:rPr>
          <w:rFonts w:ascii="Arial Narrow" w:hAnsi="Arial Narrow"/>
          <w:bCs/>
          <w:sz w:val="22"/>
          <w:szCs w:val="22"/>
        </w:rPr>
        <w:t>Član 17.</w:t>
      </w:r>
      <w:r>
        <w:rPr>
          <w:rFonts w:ascii="Arial Narrow" w:hAnsi="Arial Narrow"/>
          <w:bCs/>
          <w:sz w:val="22"/>
          <w:szCs w:val="22"/>
        </w:rPr>
        <w:t xml:space="preserve"> </w:t>
      </w:r>
      <w:r w:rsidRPr="001571C6">
        <w:rPr>
          <w:rFonts w:ascii="Arial Narrow" w:hAnsi="Arial Narrow"/>
          <w:bCs/>
          <w:sz w:val="22"/>
          <w:szCs w:val="22"/>
        </w:rPr>
        <w:t>stav 2.</w:t>
      </w:r>
    </w:p>
    <w:p w:rsidR="003B0570" w:rsidRPr="001571C6" w:rsidRDefault="003B0570" w:rsidP="003B0570">
      <w:pPr>
        <w:ind w:right="-567" w:firstLine="720"/>
        <w:jc w:val="both"/>
        <w:rPr>
          <w:rFonts w:ascii="Arial" w:hAnsi="Arial" w:cs="Arial"/>
          <w:b/>
          <w:bCs/>
          <w:sz w:val="22"/>
          <w:szCs w:val="22"/>
        </w:rPr>
      </w:pPr>
      <w:bookmarkStart w:id="6" w:name="SADRZAJ_042"/>
      <w:bookmarkEnd w:id="5"/>
      <w:r w:rsidRPr="001571C6">
        <w:rPr>
          <w:rFonts w:ascii="Arial Narrow" w:hAnsi="Arial Narrow"/>
          <w:sz w:val="22"/>
          <w:szCs w:val="22"/>
        </w:rPr>
        <w:t>Svi su pred zakonom jednaki, bez obzira na bilo kakvu posebnost ili lično svojstvo.</w:t>
      </w:r>
      <w:bookmarkEnd w:id="6"/>
    </w:p>
    <w:p w:rsidR="003B0570" w:rsidRPr="001571C6" w:rsidRDefault="003B0570" w:rsidP="003B0570">
      <w:pPr>
        <w:ind w:right="-567"/>
        <w:jc w:val="center"/>
        <w:rPr>
          <w:rFonts w:ascii="Arial Narrow" w:hAnsi="Arial Narrow"/>
          <w:bCs/>
          <w:sz w:val="22"/>
          <w:szCs w:val="22"/>
        </w:rPr>
      </w:pPr>
      <w:bookmarkStart w:id="7" w:name="SADRZAJ_315"/>
      <w:r w:rsidRPr="001571C6">
        <w:rPr>
          <w:rFonts w:ascii="Arial Narrow" w:hAnsi="Arial Narrow"/>
          <w:bCs/>
          <w:sz w:val="22"/>
          <w:szCs w:val="22"/>
        </w:rPr>
        <w:t>Član 145.</w:t>
      </w:r>
    </w:p>
    <w:p w:rsidR="003B0570" w:rsidRPr="001571C6" w:rsidRDefault="003B0570" w:rsidP="003B0570">
      <w:pPr>
        <w:ind w:right="-567" w:firstLine="709"/>
        <w:jc w:val="both"/>
        <w:rPr>
          <w:rFonts w:ascii="Arial Narrow" w:hAnsi="Arial Narrow"/>
          <w:sz w:val="22"/>
          <w:szCs w:val="22"/>
        </w:rPr>
      </w:pPr>
      <w:bookmarkStart w:id="8" w:name="SADRZAJ_316"/>
      <w:bookmarkEnd w:id="7"/>
      <w:r w:rsidRPr="001571C6">
        <w:rPr>
          <w:rFonts w:ascii="Arial Narrow" w:hAnsi="Arial Narrow"/>
          <w:sz w:val="22"/>
          <w:szCs w:val="22"/>
        </w:rPr>
        <w:t>Zakon mora biti saglasan sa Ustavom i potvrđenim međunarodnim ugovorima, a drugi propis mora biti saglasan sa Ustavom i zakonom</w:t>
      </w:r>
      <w:bookmarkEnd w:id="8"/>
      <w:r w:rsidRPr="001571C6">
        <w:rPr>
          <w:rFonts w:ascii="Arial Narrow" w:hAnsi="Arial Narrow"/>
          <w:sz w:val="22"/>
          <w:szCs w:val="22"/>
        </w:rPr>
        <w:t>.</w:t>
      </w:r>
    </w:p>
    <w:p w:rsidR="003B0570" w:rsidRPr="001571C6" w:rsidRDefault="003B0570" w:rsidP="003B0570">
      <w:pPr>
        <w:shd w:val="clear" w:color="auto" w:fill="FFFFFF"/>
        <w:ind w:right="-567"/>
        <w:jc w:val="center"/>
        <w:rPr>
          <w:rFonts w:ascii="Arial Narrow" w:hAnsi="Arial Narrow"/>
          <w:noProof/>
          <w:color w:val="000000"/>
          <w:sz w:val="22"/>
          <w:szCs w:val="22"/>
          <w:lang w:val="sr-Latn-CS"/>
        </w:rPr>
      </w:pPr>
      <w:r w:rsidRPr="001571C6">
        <w:rPr>
          <w:rFonts w:ascii="Arial Narrow" w:hAnsi="Arial Narrow"/>
          <w:noProof/>
          <w:color w:val="000000"/>
          <w:sz w:val="22"/>
          <w:szCs w:val="22"/>
          <w:lang w:val="sr-Latn-CS"/>
        </w:rPr>
        <w:t>Član 149. stav 1. tačka 1.</w:t>
      </w:r>
    </w:p>
    <w:p w:rsidR="003B0570" w:rsidRPr="001571C6" w:rsidRDefault="003B0570" w:rsidP="003B0570">
      <w:pPr>
        <w:shd w:val="clear" w:color="auto" w:fill="FFFFFF"/>
        <w:ind w:right="-567" w:firstLine="709"/>
        <w:jc w:val="both"/>
        <w:rPr>
          <w:rFonts w:ascii="Arial Narrow" w:hAnsi="Arial Narrow"/>
          <w:noProof/>
          <w:color w:val="000000"/>
          <w:sz w:val="22"/>
          <w:szCs w:val="22"/>
          <w:lang w:val="sr-Latn-CS"/>
        </w:rPr>
      </w:pPr>
      <w:r w:rsidRPr="001571C6">
        <w:rPr>
          <w:rFonts w:ascii="Arial Narrow" w:hAnsi="Arial Narrow"/>
          <w:noProof/>
          <w:color w:val="000000"/>
          <w:sz w:val="22"/>
          <w:szCs w:val="22"/>
          <w:lang w:val="sr-Latn-CS"/>
        </w:rPr>
        <w:t>Ustavni sud odlučuje:</w:t>
      </w:r>
    </w:p>
    <w:p w:rsidR="003B0570" w:rsidRPr="001571C6" w:rsidRDefault="003B0570" w:rsidP="003B0570">
      <w:pPr>
        <w:shd w:val="clear" w:color="auto" w:fill="FFFFFF"/>
        <w:ind w:right="-567" w:firstLine="709"/>
        <w:jc w:val="both"/>
        <w:rPr>
          <w:rFonts w:ascii="Arial Narrow" w:hAnsi="Arial Narrow"/>
          <w:noProof/>
          <w:color w:val="000000"/>
          <w:sz w:val="22"/>
          <w:szCs w:val="22"/>
          <w:lang w:val="sr-Latn-CS"/>
        </w:rPr>
      </w:pPr>
      <w:r w:rsidRPr="001571C6">
        <w:rPr>
          <w:rFonts w:ascii="Arial Narrow" w:hAnsi="Arial Narrow"/>
          <w:noProof/>
          <w:color w:val="000000"/>
          <w:sz w:val="22"/>
          <w:szCs w:val="22"/>
          <w:lang w:val="sr-Latn-CS"/>
        </w:rPr>
        <w:t>1)  o saglasnosti zakona sa Ustavom i potvrđenim i objavljenim međunarodnim ugovorima.</w:t>
      </w:r>
      <w:r w:rsidRPr="001571C6">
        <w:rPr>
          <w:rFonts w:ascii="Arial Narrow" w:hAnsi="Arial Narrow"/>
          <w:sz w:val="22"/>
          <w:szCs w:val="22"/>
          <w:lang w:val="sl-SI"/>
        </w:rPr>
        <w:t>«</w:t>
      </w:r>
    </w:p>
    <w:p w:rsidR="003B0570" w:rsidRPr="001571C6" w:rsidRDefault="003B0570" w:rsidP="003B0570">
      <w:pPr>
        <w:shd w:val="clear" w:color="auto" w:fill="FFFFFF"/>
        <w:ind w:right="-567" w:firstLine="720"/>
        <w:jc w:val="both"/>
        <w:rPr>
          <w:rFonts w:ascii="Arial Narrow" w:hAnsi="Arial Narrow"/>
          <w:noProof/>
          <w:color w:val="000000"/>
          <w:sz w:val="22"/>
          <w:szCs w:val="22"/>
          <w:lang w:val="sr-Latn-CS"/>
        </w:rPr>
      </w:pPr>
    </w:p>
    <w:p w:rsidR="003B0570" w:rsidRPr="002F6DFE" w:rsidRDefault="003B0570" w:rsidP="003B0570">
      <w:pPr>
        <w:ind w:right="-567" w:firstLine="720"/>
        <w:jc w:val="both"/>
        <w:rPr>
          <w:rFonts w:ascii="Arial Narrow" w:hAnsi="Arial Narrow"/>
          <w:sz w:val="26"/>
          <w:szCs w:val="26"/>
          <w:lang w:val="sl-SI"/>
        </w:rPr>
      </w:pPr>
      <w:r w:rsidRPr="00720BC6">
        <w:rPr>
          <w:rFonts w:ascii="Arial Narrow" w:hAnsi="Arial Narrow"/>
          <w:sz w:val="26"/>
          <w:szCs w:val="26"/>
        </w:rPr>
        <w:t>Evropske konve</w:t>
      </w:r>
      <w:r>
        <w:rPr>
          <w:rFonts w:ascii="Arial Narrow" w:hAnsi="Arial Narrow"/>
          <w:sz w:val="26"/>
          <w:szCs w:val="26"/>
        </w:rPr>
        <w:t>ncije za zaštitu ljudskih prava</w:t>
      </w:r>
      <w:r w:rsidRPr="00720BC6">
        <w:rPr>
          <w:rFonts w:ascii="Arial Narrow" w:hAnsi="Arial Narrow"/>
          <w:sz w:val="26"/>
          <w:szCs w:val="26"/>
        </w:rPr>
        <w:t xml:space="preserve"> i osnovnih sloboda</w:t>
      </w:r>
      <w:r>
        <w:rPr>
          <w:rFonts w:ascii="Arial Narrow" w:hAnsi="Arial Narrow"/>
          <w:sz w:val="26"/>
          <w:szCs w:val="26"/>
        </w:rPr>
        <w:t xml:space="preserve"> </w:t>
      </w:r>
      <w:r w:rsidRPr="00D37D88">
        <w:rPr>
          <w:rFonts w:ascii="Arial Narrow" w:hAnsi="Arial Narrow"/>
          <w:sz w:val="26"/>
          <w:szCs w:val="26"/>
          <w:lang w:val="sl-SI"/>
        </w:rPr>
        <w:t xml:space="preserve">(»Službeni list SCG-Međunarodni ugovori«, </w:t>
      </w:r>
      <w:r w:rsidRPr="00D37D88">
        <w:rPr>
          <w:rFonts w:ascii="Arial Narrow" w:hAnsi="Arial Narrow"/>
          <w:sz w:val="26"/>
          <w:szCs w:val="26"/>
          <w:lang w:val="sr-Latn-CS"/>
        </w:rPr>
        <w:t>br. 9/03. i 5/05.)</w:t>
      </w:r>
      <w:r w:rsidRPr="00D37D88">
        <w:rPr>
          <w:rFonts w:ascii="Arial Narrow" w:hAnsi="Arial Narrow"/>
          <w:sz w:val="26"/>
          <w:szCs w:val="26"/>
          <w:lang w:val="sl-SI"/>
        </w:rPr>
        <w:t xml:space="preserve">: </w:t>
      </w:r>
    </w:p>
    <w:p w:rsidR="003B0570" w:rsidRDefault="003B0570" w:rsidP="003B0570">
      <w:pPr>
        <w:ind w:right="-567"/>
        <w:jc w:val="center"/>
        <w:rPr>
          <w:rFonts w:ascii="Arial Narrow" w:hAnsi="Arial Narrow"/>
          <w:sz w:val="22"/>
          <w:szCs w:val="22"/>
          <w:lang w:val="sr-Latn-CS"/>
        </w:rPr>
      </w:pPr>
      <w:r w:rsidRPr="001571C6">
        <w:rPr>
          <w:rFonts w:ascii="Arial Narrow" w:hAnsi="Arial Narrow"/>
          <w:sz w:val="22"/>
          <w:szCs w:val="22"/>
          <w:lang w:val="sl-SI"/>
        </w:rPr>
        <w:t>»</w:t>
      </w:r>
      <w:r w:rsidRPr="001571C6">
        <w:rPr>
          <w:rFonts w:ascii="Arial Narrow" w:hAnsi="Arial Narrow"/>
          <w:sz w:val="22"/>
          <w:szCs w:val="22"/>
          <w:lang w:val="sr-Latn-CS"/>
        </w:rPr>
        <w:t>Član 14.</w:t>
      </w:r>
    </w:p>
    <w:p w:rsidR="003B0570" w:rsidRPr="001571C6" w:rsidRDefault="003B0570" w:rsidP="003B0570">
      <w:pPr>
        <w:ind w:right="-567"/>
        <w:jc w:val="center"/>
        <w:rPr>
          <w:rFonts w:ascii="Arial Narrow" w:hAnsi="Arial Narrow"/>
          <w:sz w:val="22"/>
          <w:szCs w:val="22"/>
          <w:lang w:val="sr-Latn-CS"/>
        </w:rPr>
      </w:pPr>
      <w:r>
        <w:rPr>
          <w:rFonts w:ascii="Arial Narrow" w:hAnsi="Arial Narrow"/>
          <w:bCs/>
          <w:sz w:val="22"/>
          <w:szCs w:val="22"/>
          <w:lang w:val="pl-PL"/>
        </w:rPr>
        <w:t>Z</w:t>
      </w:r>
      <w:r w:rsidRPr="001571C6">
        <w:rPr>
          <w:rFonts w:ascii="Arial Narrow" w:hAnsi="Arial Narrow"/>
          <w:bCs/>
          <w:sz w:val="22"/>
          <w:szCs w:val="22"/>
          <w:lang w:val="pl-PL"/>
        </w:rPr>
        <w:t>abrana diskriminacije</w:t>
      </w:r>
    </w:p>
    <w:p w:rsidR="003B0570" w:rsidRPr="001571C6" w:rsidRDefault="003B0570" w:rsidP="003B0570">
      <w:pPr>
        <w:ind w:right="-567" w:firstLine="720"/>
        <w:jc w:val="both"/>
        <w:rPr>
          <w:rFonts w:ascii="Arial Narrow" w:hAnsi="Arial Narrow"/>
          <w:sz w:val="22"/>
          <w:szCs w:val="22"/>
          <w:lang w:val="sl-SI"/>
        </w:rPr>
      </w:pPr>
      <w:r w:rsidRPr="001571C6">
        <w:rPr>
          <w:rFonts w:ascii="Arial Narrow" w:hAnsi="Arial Narrow"/>
          <w:sz w:val="22"/>
          <w:szCs w:val="22"/>
          <w:lang w:val="sr-Latn-CS"/>
        </w:rPr>
        <w:t>Uživanje prava i sloboda predviđenih ovom Konvencijom obezbjeđuje se bez diskriminacije po bilo kom osnovu, kao što su pol, rasa, boja kože, jezik, vjeroispovijest, političko ili drugo mišljenje, nacionalno ili socijalno porijeklo, veza s nekom nacionalnom manjinom, imovno stanje rođenje ili drugi status</w:t>
      </w:r>
      <w:r w:rsidRPr="001571C6">
        <w:rPr>
          <w:rFonts w:ascii="Arial Narrow" w:hAnsi="Arial Narrow"/>
          <w:sz w:val="22"/>
          <w:szCs w:val="22"/>
          <w:lang w:val="sl-SI"/>
        </w:rPr>
        <w:t>«.</w:t>
      </w:r>
    </w:p>
    <w:p w:rsidR="003B0570" w:rsidRPr="00720BC6" w:rsidRDefault="003B0570" w:rsidP="003B0570">
      <w:pPr>
        <w:ind w:right="-567" w:firstLine="720"/>
        <w:jc w:val="both"/>
        <w:rPr>
          <w:rFonts w:ascii="Arial Narrow" w:hAnsi="Arial Narrow"/>
          <w:lang w:val="sl-SI"/>
        </w:rPr>
      </w:pPr>
    </w:p>
    <w:p w:rsidR="003B0570" w:rsidRDefault="003B0570" w:rsidP="003B0570">
      <w:pPr>
        <w:ind w:right="-567" w:firstLine="720"/>
        <w:jc w:val="both"/>
        <w:rPr>
          <w:rFonts w:ascii="Arial Narrow" w:hAnsi="Arial Narrow"/>
          <w:sz w:val="26"/>
          <w:szCs w:val="26"/>
        </w:rPr>
      </w:pPr>
      <w:r w:rsidRPr="00720BC6">
        <w:rPr>
          <w:rFonts w:ascii="Arial Narrow" w:hAnsi="Arial Narrow"/>
          <w:sz w:val="26"/>
          <w:szCs w:val="26"/>
        </w:rPr>
        <w:t>Protokol broj 12.uz Evropsku konvenciju</w:t>
      </w:r>
      <w:r w:rsidRPr="008B3681">
        <w:rPr>
          <w:rFonts w:ascii="Arial Narrow" w:hAnsi="Arial Narrow"/>
          <w:sz w:val="26"/>
          <w:szCs w:val="26"/>
          <w:lang w:val="sl-SI"/>
        </w:rPr>
        <w:t xml:space="preserve"> za zaštitu ljudskih prva i osnovnih sloboda</w:t>
      </w:r>
      <w:r w:rsidRPr="00720BC6">
        <w:rPr>
          <w:rFonts w:ascii="Arial Narrow" w:hAnsi="Arial Narrow"/>
          <w:sz w:val="26"/>
          <w:szCs w:val="26"/>
        </w:rPr>
        <w:t>:</w:t>
      </w:r>
    </w:p>
    <w:p w:rsidR="003B0570" w:rsidRPr="001571C6" w:rsidRDefault="003B0570" w:rsidP="003B0570">
      <w:pPr>
        <w:ind w:right="-567" w:firstLine="720"/>
        <w:jc w:val="both"/>
        <w:rPr>
          <w:rFonts w:ascii="Arial Narrow" w:hAnsi="Arial Narrow"/>
          <w:sz w:val="22"/>
          <w:szCs w:val="22"/>
        </w:rPr>
      </w:pPr>
    </w:p>
    <w:p w:rsidR="003B0570" w:rsidRPr="001571C6" w:rsidRDefault="003B0570" w:rsidP="003B0570">
      <w:pPr>
        <w:ind w:right="-567"/>
        <w:jc w:val="center"/>
        <w:rPr>
          <w:rFonts w:ascii="Arial Narrow" w:hAnsi="Arial Narrow"/>
          <w:sz w:val="22"/>
          <w:szCs w:val="22"/>
          <w:lang w:val="sl-SI"/>
        </w:rPr>
      </w:pPr>
      <w:r w:rsidRPr="001571C6">
        <w:rPr>
          <w:rFonts w:ascii="Arial Narrow" w:hAnsi="Arial Narrow"/>
          <w:sz w:val="22"/>
          <w:szCs w:val="22"/>
          <w:lang w:val="sl-SI"/>
        </w:rPr>
        <w:t>»Član 1.</w:t>
      </w:r>
    </w:p>
    <w:p w:rsidR="003B0570" w:rsidRPr="001571C6" w:rsidRDefault="003B0570" w:rsidP="003B0570">
      <w:pPr>
        <w:ind w:right="-567"/>
        <w:jc w:val="center"/>
        <w:rPr>
          <w:rFonts w:ascii="Arial Narrow" w:hAnsi="Arial Narrow"/>
          <w:b/>
          <w:bCs/>
          <w:sz w:val="22"/>
          <w:szCs w:val="22"/>
          <w:lang w:val="sr-Latn-CS"/>
        </w:rPr>
      </w:pPr>
      <w:r w:rsidRPr="001571C6">
        <w:rPr>
          <w:rFonts w:ascii="Arial Narrow" w:hAnsi="Arial Narrow"/>
          <w:bCs/>
          <w:sz w:val="22"/>
          <w:szCs w:val="22"/>
          <w:lang w:val="pl-PL"/>
        </w:rPr>
        <w:t>Opšta zabrana diskriminacije</w:t>
      </w:r>
    </w:p>
    <w:p w:rsidR="003B0570" w:rsidRPr="001571C6" w:rsidRDefault="003B0570" w:rsidP="003B0570">
      <w:pPr>
        <w:ind w:right="-567" w:firstLine="720"/>
        <w:jc w:val="both"/>
        <w:rPr>
          <w:rFonts w:ascii="Arial Narrow" w:hAnsi="Arial Narrow"/>
          <w:bCs/>
          <w:sz w:val="22"/>
          <w:szCs w:val="22"/>
        </w:rPr>
      </w:pPr>
      <w:r w:rsidRPr="001571C6">
        <w:rPr>
          <w:rFonts w:ascii="Arial Narrow" w:hAnsi="Arial Narrow"/>
          <w:bCs/>
          <w:sz w:val="22"/>
          <w:szCs w:val="22"/>
        </w:rPr>
        <w:t>1. Svako pravo koje zakon predviđa ostvarivaće se bez diskriminacije po bilo kom osnovu kao npr. polu, rasi, boji kože, jeziku, vjeroispovijesti, političkom i drugom uvjerenju, nacionalnom ili društvenom porijeklu, povezanosti s nacionalnom manjinom, imovini, rođenju ili drugom statusu.</w:t>
      </w:r>
    </w:p>
    <w:p w:rsidR="003B0570" w:rsidRPr="001571C6" w:rsidRDefault="003B0570" w:rsidP="003B0570">
      <w:pPr>
        <w:ind w:right="-567"/>
        <w:jc w:val="both"/>
        <w:rPr>
          <w:rFonts w:ascii="Arial Narrow" w:hAnsi="Arial Narrow"/>
          <w:bCs/>
          <w:sz w:val="22"/>
          <w:szCs w:val="22"/>
        </w:rPr>
      </w:pPr>
      <w:r w:rsidRPr="001571C6">
        <w:rPr>
          <w:rFonts w:ascii="Arial Narrow" w:hAnsi="Arial Narrow"/>
          <w:bCs/>
          <w:sz w:val="22"/>
          <w:szCs w:val="22"/>
        </w:rPr>
        <w:tab/>
        <w:t>2. Javne vlasti neće ni prema kome vršiti diskriminaciju po osnovima kao što su oni pomenuti u stavu 1.</w:t>
      </w:r>
      <w:r w:rsidRPr="001571C6">
        <w:rPr>
          <w:rFonts w:ascii="Arial Narrow" w:hAnsi="Arial Narrow"/>
          <w:sz w:val="22"/>
          <w:szCs w:val="22"/>
          <w:lang w:val="sl-SI"/>
        </w:rPr>
        <w:t>«</w:t>
      </w:r>
    </w:p>
    <w:p w:rsidR="003B0570" w:rsidRPr="004B7264" w:rsidRDefault="003B0570" w:rsidP="003B0570">
      <w:pPr>
        <w:ind w:right="-567"/>
        <w:jc w:val="both"/>
        <w:rPr>
          <w:rFonts w:ascii="Arial Narrow" w:hAnsi="Arial Narrow"/>
          <w:bCs/>
          <w:sz w:val="26"/>
          <w:szCs w:val="26"/>
        </w:rPr>
      </w:pPr>
    </w:p>
    <w:p w:rsidR="003B0570" w:rsidRDefault="003B0570" w:rsidP="003B0570">
      <w:pPr>
        <w:ind w:right="-567" w:firstLine="709"/>
        <w:jc w:val="both"/>
        <w:rPr>
          <w:rFonts w:ascii="Arial Narrow" w:hAnsi="Arial Narrow"/>
          <w:bCs/>
          <w:iCs/>
          <w:sz w:val="26"/>
          <w:szCs w:val="26"/>
        </w:rPr>
      </w:pPr>
      <w:r w:rsidRPr="004B7264">
        <w:rPr>
          <w:rFonts w:ascii="Arial Narrow" w:hAnsi="Arial Narrow"/>
          <w:bCs/>
          <w:iCs/>
          <w:sz w:val="26"/>
          <w:szCs w:val="26"/>
        </w:rPr>
        <w:t xml:space="preserve">6. </w:t>
      </w:r>
      <w:r w:rsidRPr="00F847A9">
        <w:rPr>
          <w:rFonts w:ascii="Arial Narrow" w:hAnsi="Arial Narrow"/>
          <w:bCs/>
          <w:iCs/>
          <w:sz w:val="26"/>
          <w:szCs w:val="26"/>
          <w:lang w:val="sr-Latn-CS"/>
        </w:rPr>
        <w:t xml:space="preserve">Jedna od najviših ustavnih vrijednosti je princip vladavine prava koji se ostvaruje primjenom načela saglasnosti pravnih propisa (član 1. stav 2. i član 145. Ustava) i podrazumijeva da zakon mora biti saglasan s Ustavom i potvrđenim i objavljenim međunarodnim ugovorima, a drugi propis s Ustavom i zakonom. </w:t>
      </w:r>
      <w:r w:rsidRPr="004B7264">
        <w:rPr>
          <w:rFonts w:ascii="Arial Narrow" w:hAnsi="Arial Narrow"/>
          <w:bCs/>
          <w:iCs/>
          <w:sz w:val="26"/>
          <w:szCs w:val="26"/>
          <w:lang w:val="sr-Latn-CS"/>
        </w:rPr>
        <w:t xml:space="preserve">U pravnom poretku, utemeljenom na vladavini prava, zakoni moraju biti opšti i jednaki za sve a zakonske posljedice izvjesne za one na koje će se zakon primjenjivati. </w:t>
      </w:r>
      <w:r w:rsidRPr="004B7264">
        <w:rPr>
          <w:rFonts w:ascii="Arial Narrow" w:hAnsi="Arial Narrow"/>
          <w:bCs/>
          <w:iCs/>
          <w:sz w:val="26"/>
          <w:szCs w:val="26"/>
        </w:rPr>
        <w:t>Zakonodavac je dužan da uvaži granice koje pred njega postavlja Ustav, a posebno one kojima se štite određena ustavna dobra i vrijednosti.</w:t>
      </w:r>
      <w:r>
        <w:rPr>
          <w:rFonts w:ascii="Arial Narrow" w:hAnsi="Arial Narrow"/>
          <w:bCs/>
          <w:iCs/>
          <w:sz w:val="26"/>
          <w:szCs w:val="26"/>
        </w:rPr>
        <w:t xml:space="preserve"> </w:t>
      </w:r>
      <w:r w:rsidRPr="004B7264">
        <w:rPr>
          <w:rFonts w:ascii="Arial Narrow" w:hAnsi="Arial Narrow"/>
          <w:bCs/>
          <w:iCs/>
          <w:sz w:val="26"/>
          <w:szCs w:val="26"/>
        </w:rPr>
        <w:t>U konkretnom slučaju to su zabrana diskriminacije načelo jednakosti pred zakonom,</w:t>
      </w:r>
      <w:r w:rsidRPr="008F6812">
        <w:rPr>
          <w:rFonts w:ascii="Arial Narrow" w:hAnsi="Arial Narrow" w:cs="Arial"/>
          <w:iCs/>
          <w:sz w:val="26"/>
          <w:szCs w:val="26"/>
        </w:rPr>
        <w:t xml:space="preserve"> </w:t>
      </w:r>
      <w:r w:rsidRPr="008F6812">
        <w:rPr>
          <w:rFonts w:ascii="Arial Narrow" w:hAnsi="Arial Narrow"/>
          <w:bCs/>
          <w:iCs/>
          <w:sz w:val="26"/>
          <w:szCs w:val="26"/>
        </w:rPr>
        <w:t>bez obzira na bilo kakvu posebnost ili lično svojstvo</w:t>
      </w:r>
      <w:r>
        <w:rPr>
          <w:rFonts w:ascii="Arial Narrow" w:hAnsi="Arial Narrow"/>
          <w:bCs/>
          <w:iCs/>
          <w:sz w:val="26"/>
          <w:szCs w:val="26"/>
        </w:rPr>
        <w:t>,</w:t>
      </w:r>
      <w:r w:rsidRPr="004B7264">
        <w:rPr>
          <w:rFonts w:ascii="Arial Narrow" w:hAnsi="Arial Narrow"/>
          <w:bCs/>
          <w:iCs/>
          <w:sz w:val="26"/>
          <w:szCs w:val="26"/>
          <w:lang w:val="en-GB"/>
        </w:rPr>
        <w:t xml:space="preserve"> iz odredaba člana 8.</w:t>
      </w:r>
      <w:r>
        <w:rPr>
          <w:rFonts w:ascii="Arial Narrow" w:hAnsi="Arial Narrow"/>
          <w:bCs/>
          <w:iCs/>
          <w:sz w:val="26"/>
          <w:szCs w:val="26"/>
          <w:lang w:val="en-GB"/>
        </w:rPr>
        <w:t xml:space="preserve"> </w:t>
      </w:r>
      <w:r w:rsidRPr="004B7264">
        <w:rPr>
          <w:rFonts w:ascii="Arial Narrow" w:hAnsi="Arial Narrow"/>
          <w:bCs/>
          <w:iCs/>
          <w:sz w:val="26"/>
          <w:szCs w:val="26"/>
          <w:lang w:val="en-GB"/>
        </w:rPr>
        <w:t xml:space="preserve">stav 1., člana 17. stav 2. </w:t>
      </w:r>
      <w:r w:rsidRPr="004B7264">
        <w:rPr>
          <w:rFonts w:ascii="Arial Narrow" w:hAnsi="Arial Narrow"/>
          <w:bCs/>
          <w:iCs/>
          <w:sz w:val="26"/>
          <w:szCs w:val="26"/>
          <w:lang w:val="sr-Latn-CS"/>
        </w:rPr>
        <w:t xml:space="preserve">Ustava, </w:t>
      </w:r>
      <w:r w:rsidRPr="004B7264">
        <w:rPr>
          <w:rFonts w:ascii="Arial Narrow" w:hAnsi="Arial Narrow"/>
          <w:bCs/>
          <w:iCs/>
          <w:sz w:val="26"/>
          <w:szCs w:val="26"/>
          <w:lang w:val="en-GB"/>
        </w:rPr>
        <w:t>člana 14. Evropske konvencije za zaštitu ljudskih prava i osnovnih sloboda, člana 1.</w:t>
      </w:r>
      <w:r>
        <w:rPr>
          <w:rFonts w:ascii="Arial Narrow" w:hAnsi="Arial Narrow"/>
          <w:bCs/>
          <w:iCs/>
          <w:sz w:val="26"/>
          <w:szCs w:val="26"/>
          <w:lang w:val="en-GB"/>
        </w:rPr>
        <w:t xml:space="preserve"> </w:t>
      </w:r>
      <w:r w:rsidRPr="004B7264">
        <w:rPr>
          <w:rFonts w:ascii="Arial Narrow" w:hAnsi="Arial Narrow"/>
          <w:bCs/>
          <w:iCs/>
          <w:sz w:val="26"/>
          <w:szCs w:val="26"/>
        </w:rPr>
        <w:t>Protokola broj 12.</w:t>
      </w:r>
      <w:r>
        <w:rPr>
          <w:rFonts w:ascii="Arial Narrow" w:hAnsi="Arial Narrow"/>
          <w:bCs/>
          <w:iCs/>
          <w:sz w:val="26"/>
          <w:szCs w:val="26"/>
        </w:rPr>
        <w:t xml:space="preserve"> </w:t>
      </w:r>
      <w:r w:rsidRPr="004B7264">
        <w:rPr>
          <w:rFonts w:ascii="Arial Narrow" w:hAnsi="Arial Narrow"/>
          <w:bCs/>
          <w:iCs/>
          <w:sz w:val="26"/>
          <w:szCs w:val="26"/>
        </w:rPr>
        <w:t>i</w:t>
      </w:r>
      <w:r>
        <w:rPr>
          <w:rFonts w:ascii="Arial Narrow" w:hAnsi="Arial Narrow"/>
          <w:bCs/>
          <w:iCs/>
          <w:sz w:val="26"/>
          <w:szCs w:val="26"/>
        </w:rPr>
        <w:t xml:space="preserve"> </w:t>
      </w:r>
      <w:r w:rsidRPr="004B7264">
        <w:rPr>
          <w:rFonts w:ascii="Arial Narrow" w:hAnsi="Arial Narrow"/>
          <w:bCs/>
          <w:iCs/>
          <w:sz w:val="26"/>
          <w:szCs w:val="26"/>
          <w:lang w:val="sr-Latn-CS"/>
        </w:rPr>
        <w:t xml:space="preserve">člana 1. Protokola </w:t>
      </w:r>
      <w:r>
        <w:rPr>
          <w:rFonts w:ascii="Arial Narrow" w:hAnsi="Arial Narrow"/>
          <w:bCs/>
          <w:iCs/>
          <w:sz w:val="26"/>
          <w:szCs w:val="26"/>
          <w:lang w:val="sr-Latn-CS"/>
        </w:rPr>
        <w:t xml:space="preserve">broj </w:t>
      </w:r>
      <w:r w:rsidRPr="004B7264">
        <w:rPr>
          <w:rFonts w:ascii="Arial Narrow" w:hAnsi="Arial Narrow"/>
          <w:bCs/>
          <w:iCs/>
          <w:sz w:val="26"/>
          <w:szCs w:val="26"/>
          <w:lang w:val="sr-Latn-CS"/>
        </w:rPr>
        <w:t xml:space="preserve">1. uz </w:t>
      </w:r>
      <w:r w:rsidRPr="004B7264">
        <w:rPr>
          <w:rFonts w:ascii="Arial Narrow" w:hAnsi="Arial Narrow"/>
          <w:bCs/>
          <w:iCs/>
          <w:sz w:val="26"/>
          <w:szCs w:val="26"/>
        </w:rPr>
        <w:t>Evropsku konvenciju.</w:t>
      </w:r>
    </w:p>
    <w:p w:rsidR="003B0570" w:rsidRPr="004B7264" w:rsidRDefault="003B0570" w:rsidP="003B0570">
      <w:pPr>
        <w:ind w:right="-567" w:firstLine="709"/>
        <w:jc w:val="both"/>
        <w:rPr>
          <w:rFonts w:ascii="Arial Narrow" w:hAnsi="Arial Narrow"/>
          <w:bCs/>
          <w:iCs/>
          <w:sz w:val="26"/>
          <w:szCs w:val="26"/>
          <w:lang w:val="sr-Latn-CS"/>
        </w:rPr>
      </w:pPr>
    </w:p>
    <w:p w:rsidR="003B0570" w:rsidRPr="00C25158" w:rsidRDefault="003B0570" w:rsidP="003B0570">
      <w:pPr>
        <w:ind w:right="-567" w:firstLine="709"/>
        <w:jc w:val="both"/>
        <w:rPr>
          <w:rFonts w:ascii="Arial Narrow" w:hAnsi="Arial Narrow" w:cs="Arial"/>
          <w:bCs/>
          <w:color w:val="000000"/>
          <w:sz w:val="26"/>
          <w:szCs w:val="26"/>
        </w:rPr>
      </w:pPr>
      <w:r w:rsidRPr="004B7264">
        <w:rPr>
          <w:rFonts w:ascii="Arial Narrow" w:hAnsi="Arial Narrow"/>
          <w:bCs/>
          <w:iCs/>
          <w:sz w:val="26"/>
          <w:szCs w:val="26"/>
          <w:lang w:val="sr-Latn-CS"/>
        </w:rPr>
        <w:t xml:space="preserve">6.1. Iz navedenih odredaba Ustava proizilazi da se zakonom, u skladu s Ustavom, uređuje način ostvarivanja ljudskih prava i sloboda, kada je to neophodno za njihovo ostvarivanje i </w:t>
      </w:r>
      <w:r>
        <w:rPr>
          <w:rFonts w:ascii="Arial Narrow" w:hAnsi="Arial Narrow"/>
          <w:bCs/>
          <w:iCs/>
          <w:sz w:val="26"/>
          <w:szCs w:val="26"/>
          <w:lang w:val="sr-Latn-CS"/>
        </w:rPr>
        <w:t xml:space="preserve">druga </w:t>
      </w:r>
      <w:r w:rsidRPr="004B7264">
        <w:rPr>
          <w:rFonts w:ascii="Arial Narrow" w:hAnsi="Arial Narrow"/>
          <w:bCs/>
          <w:iCs/>
          <w:sz w:val="26"/>
          <w:szCs w:val="26"/>
          <w:lang w:val="sr-Latn-CS"/>
        </w:rPr>
        <w:t xml:space="preserve">pitanja od interesa za Crnu Goru. Ova ustavna ovlašćenja, po ocjeni </w:t>
      </w:r>
      <w:r w:rsidRPr="004B7264">
        <w:rPr>
          <w:rFonts w:ascii="Arial Narrow" w:hAnsi="Arial Narrow"/>
          <w:bCs/>
          <w:iCs/>
          <w:sz w:val="26"/>
          <w:szCs w:val="26"/>
          <w:lang w:val="sr-Latn-CS"/>
        </w:rPr>
        <w:lastRenderedPageBreak/>
        <w:t>Ustavnog suda, podrazumijevaju uređivanje svih materijalno - pravnih pitanja koja su predmet zako</w:t>
      </w:r>
      <w:r>
        <w:rPr>
          <w:rFonts w:ascii="Arial Narrow" w:hAnsi="Arial Narrow"/>
          <w:bCs/>
          <w:iCs/>
          <w:sz w:val="26"/>
          <w:szCs w:val="26"/>
          <w:lang w:val="sr-Latn-CS"/>
        </w:rPr>
        <w:t xml:space="preserve">na. Polazeći od tog ovlašćenja, </w:t>
      </w:r>
      <w:r w:rsidRPr="004B7264">
        <w:rPr>
          <w:rFonts w:ascii="Arial Narrow" w:hAnsi="Arial Narrow"/>
          <w:bCs/>
          <w:iCs/>
          <w:sz w:val="26"/>
          <w:szCs w:val="26"/>
          <w:lang w:val="sr-Latn-CS"/>
        </w:rPr>
        <w:t xml:space="preserve">zakonodavac je donio </w:t>
      </w:r>
      <w:r w:rsidRPr="002C41B0">
        <w:rPr>
          <w:rFonts w:ascii="Arial Narrow" w:hAnsi="Arial Narrow"/>
          <w:bCs/>
          <w:iCs/>
          <w:sz w:val="26"/>
          <w:szCs w:val="26"/>
        </w:rPr>
        <w:t>Zakon o bezbjednosti saobraćaja na putevima</w:t>
      </w:r>
      <w:r>
        <w:rPr>
          <w:rFonts w:ascii="Arial Narrow" w:hAnsi="Arial Narrow"/>
          <w:bCs/>
          <w:iCs/>
          <w:sz w:val="26"/>
          <w:szCs w:val="26"/>
        </w:rPr>
        <w:t xml:space="preserve">, </w:t>
      </w:r>
      <w:r w:rsidRPr="004B7264">
        <w:rPr>
          <w:rFonts w:ascii="Arial Narrow" w:hAnsi="Arial Narrow"/>
          <w:bCs/>
          <w:iCs/>
          <w:sz w:val="26"/>
          <w:szCs w:val="26"/>
        </w:rPr>
        <w:t xml:space="preserve">kojim je uredio </w:t>
      </w:r>
      <w:r w:rsidRPr="002C41B0">
        <w:rPr>
          <w:rFonts w:ascii="Arial Narrow" w:hAnsi="Arial Narrow"/>
          <w:bCs/>
          <w:iCs/>
          <w:sz w:val="26"/>
          <w:szCs w:val="26"/>
        </w:rPr>
        <w:t>pravila saobraćaja na putevima, obaveze učesnika i drugih subjekata u saobraćaju, ogr</w:t>
      </w:r>
      <w:r>
        <w:rPr>
          <w:rFonts w:ascii="Arial Narrow" w:hAnsi="Arial Narrow"/>
          <w:bCs/>
          <w:iCs/>
          <w:sz w:val="26"/>
          <w:szCs w:val="26"/>
        </w:rPr>
        <w:t xml:space="preserve">aničenje saobraćaja, saobraćajnu signalizaciju, oznake, </w:t>
      </w:r>
      <w:r w:rsidRPr="002C41B0">
        <w:rPr>
          <w:rFonts w:ascii="Arial Narrow" w:hAnsi="Arial Narrow"/>
          <w:bCs/>
          <w:iCs/>
          <w:sz w:val="26"/>
          <w:szCs w:val="26"/>
        </w:rPr>
        <w:t>znaci i naredbe kojih se moraju pri</w:t>
      </w:r>
      <w:r>
        <w:rPr>
          <w:rFonts w:ascii="Arial Narrow" w:hAnsi="Arial Narrow"/>
          <w:bCs/>
          <w:iCs/>
          <w:sz w:val="26"/>
          <w:szCs w:val="26"/>
        </w:rPr>
        <w:t xml:space="preserve">državati učesnici u saobraćaju, </w:t>
      </w:r>
      <w:r w:rsidRPr="002C41B0">
        <w:rPr>
          <w:rFonts w:ascii="Arial Narrow" w:hAnsi="Arial Narrow"/>
          <w:bCs/>
          <w:iCs/>
          <w:sz w:val="26"/>
          <w:szCs w:val="26"/>
        </w:rPr>
        <w:t>uslovi koje moraju da ispunjavaju vozači za upravljanje vozilima, uslov</w:t>
      </w:r>
      <w:r>
        <w:rPr>
          <w:rFonts w:ascii="Arial Narrow" w:hAnsi="Arial Narrow"/>
          <w:bCs/>
          <w:iCs/>
          <w:sz w:val="26"/>
          <w:szCs w:val="26"/>
        </w:rPr>
        <w:t>e</w:t>
      </w:r>
      <w:r w:rsidRPr="002C41B0">
        <w:rPr>
          <w:rFonts w:ascii="Arial Narrow" w:hAnsi="Arial Narrow"/>
          <w:bCs/>
          <w:iCs/>
          <w:sz w:val="26"/>
          <w:szCs w:val="26"/>
        </w:rPr>
        <w:t xml:space="preserve"> koje moraju da ispunjavaju vozila, posebne mjere koje se preduzimaju u saobraćaju i druga pravila i mjere kojima se obezbjeđuje bezbjednost saobraćaja na putevima </w:t>
      </w:r>
      <w:r>
        <w:rPr>
          <w:rFonts w:ascii="Arial Narrow" w:hAnsi="Arial Narrow"/>
          <w:bCs/>
          <w:iCs/>
          <w:sz w:val="26"/>
          <w:szCs w:val="26"/>
        </w:rPr>
        <w:t>(član 1.).</w:t>
      </w:r>
      <w:r>
        <w:rPr>
          <w:rFonts w:ascii="Arial" w:hAnsi="Arial" w:cs="Arial"/>
          <w:b/>
          <w:bCs/>
          <w:color w:val="000000"/>
          <w:sz w:val="20"/>
          <w:szCs w:val="20"/>
        </w:rPr>
        <w:t xml:space="preserve"> </w:t>
      </w:r>
      <w:bookmarkStart w:id="9" w:name="SADRZAJ_247"/>
      <w:bookmarkStart w:id="10" w:name="SADRZAJ_246"/>
      <w:r w:rsidRPr="00C25158">
        <w:rPr>
          <w:rFonts w:ascii="Arial Narrow" w:hAnsi="Arial Narrow" w:cs="Arial"/>
          <w:bCs/>
          <w:color w:val="000000"/>
          <w:sz w:val="26"/>
          <w:szCs w:val="26"/>
        </w:rPr>
        <w:t>Mladi vozač i vozač početnik ne smije upravljati</w:t>
      </w:r>
      <w:r>
        <w:rPr>
          <w:rFonts w:ascii="Arial Narrow" w:hAnsi="Arial Narrow" w:cs="Arial"/>
          <w:bCs/>
          <w:color w:val="000000"/>
          <w:sz w:val="26"/>
          <w:szCs w:val="26"/>
        </w:rPr>
        <w:t>,</w:t>
      </w:r>
      <w:r w:rsidRPr="00C25158">
        <w:rPr>
          <w:rFonts w:ascii="Arial Narrow" w:hAnsi="Arial Narrow" w:cs="Arial"/>
          <w:bCs/>
          <w:color w:val="000000"/>
          <w:sz w:val="26"/>
          <w:szCs w:val="26"/>
        </w:rPr>
        <w:t xml:space="preserve"> niti početi da upravlja motornim vozilom u slučajevima iz člana 182</w:t>
      </w:r>
      <w:r>
        <w:rPr>
          <w:rStyle w:val="FootnoteReference"/>
          <w:rFonts w:ascii="Arial Narrow" w:hAnsi="Arial Narrow" w:cs="Arial"/>
          <w:bCs/>
          <w:color w:val="000000"/>
          <w:sz w:val="26"/>
          <w:szCs w:val="26"/>
        </w:rPr>
        <w:footnoteReference w:id="1"/>
      </w:r>
      <w:r>
        <w:rPr>
          <w:rFonts w:ascii="Arial Narrow" w:hAnsi="Arial Narrow" w:cs="Arial"/>
          <w:bCs/>
          <w:color w:val="000000"/>
          <w:sz w:val="26"/>
          <w:szCs w:val="26"/>
        </w:rPr>
        <w:t>.</w:t>
      </w:r>
      <w:r w:rsidRPr="00C25158">
        <w:rPr>
          <w:rFonts w:ascii="Arial Narrow" w:hAnsi="Arial Narrow" w:cs="Arial"/>
          <w:bCs/>
          <w:color w:val="000000"/>
          <w:sz w:val="26"/>
          <w:szCs w:val="26"/>
        </w:rPr>
        <w:t xml:space="preserve"> ovog zakona, niti ako u organizmu ima alkohola u bilo kojoj</w:t>
      </w:r>
      <w:r w:rsidRPr="00C25158">
        <w:rPr>
          <w:rFonts w:ascii="Arial" w:hAnsi="Arial" w:cs="Arial"/>
          <w:b/>
          <w:bCs/>
          <w:color w:val="000000"/>
          <w:sz w:val="20"/>
          <w:szCs w:val="20"/>
        </w:rPr>
        <w:t xml:space="preserve"> </w:t>
      </w:r>
      <w:r w:rsidRPr="00C25158">
        <w:rPr>
          <w:rFonts w:ascii="Arial Narrow" w:hAnsi="Arial Narrow" w:cs="Arial"/>
          <w:bCs/>
          <w:color w:val="000000"/>
          <w:sz w:val="26"/>
          <w:szCs w:val="26"/>
        </w:rPr>
        <w:t>količin</w:t>
      </w:r>
      <w:r w:rsidRPr="00C25158">
        <w:rPr>
          <w:rFonts w:ascii="Arial Narrow" w:hAnsi="Arial Narrow" w:cs="Arial"/>
          <w:b/>
          <w:bCs/>
          <w:color w:val="000000"/>
          <w:sz w:val="26"/>
          <w:szCs w:val="26"/>
        </w:rPr>
        <w:t>i</w:t>
      </w:r>
      <w:r>
        <w:rPr>
          <w:rFonts w:ascii="Arial" w:hAnsi="Arial" w:cs="Arial"/>
          <w:b/>
          <w:bCs/>
          <w:color w:val="000000"/>
          <w:sz w:val="20"/>
          <w:szCs w:val="20"/>
        </w:rPr>
        <w:t xml:space="preserve"> </w:t>
      </w:r>
      <w:r w:rsidRPr="00CA42DD">
        <w:rPr>
          <w:rFonts w:ascii="Arial Narrow" w:hAnsi="Arial Narrow" w:cs="Arial"/>
          <w:b/>
          <w:bCs/>
          <w:color w:val="000000"/>
          <w:sz w:val="26"/>
          <w:szCs w:val="26"/>
        </w:rPr>
        <w:t>(</w:t>
      </w:r>
      <w:r w:rsidRPr="00CA42DD">
        <w:rPr>
          <w:rFonts w:ascii="Arial Narrow" w:hAnsi="Arial Narrow" w:cs="Arial"/>
          <w:bCs/>
          <w:color w:val="000000"/>
          <w:sz w:val="26"/>
          <w:szCs w:val="26"/>
        </w:rPr>
        <w:t>član 182</w:t>
      </w:r>
      <w:r>
        <w:rPr>
          <w:rFonts w:ascii="Arial Narrow" w:hAnsi="Arial Narrow" w:cs="Arial"/>
          <w:bCs/>
          <w:color w:val="000000"/>
          <w:sz w:val="26"/>
          <w:szCs w:val="26"/>
        </w:rPr>
        <w:t>.a Zakona)</w:t>
      </w:r>
    </w:p>
    <w:bookmarkEnd w:id="9"/>
    <w:bookmarkEnd w:id="10"/>
    <w:p w:rsidR="003B0570" w:rsidRDefault="003B0570" w:rsidP="003B0570">
      <w:pPr>
        <w:ind w:right="-567" w:firstLine="709"/>
        <w:jc w:val="both"/>
        <w:rPr>
          <w:rFonts w:ascii="Arial Narrow" w:hAnsi="Arial Narrow"/>
          <w:bCs/>
          <w:iCs/>
          <w:sz w:val="26"/>
          <w:szCs w:val="26"/>
        </w:rPr>
      </w:pPr>
    </w:p>
    <w:p w:rsidR="003B0570" w:rsidRDefault="003B0570" w:rsidP="003B0570">
      <w:pPr>
        <w:ind w:right="-567" w:firstLine="709"/>
        <w:jc w:val="both"/>
        <w:rPr>
          <w:rFonts w:ascii="Arial Narrow" w:hAnsi="Arial Narrow"/>
          <w:bCs/>
          <w:iCs/>
          <w:sz w:val="26"/>
          <w:szCs w:val="26"/>
        </w:rPr>
      </w:pPr>
      <w:r>
        <w:rPr>
          <w:rFonts w:ascii="Arial Narrow" w:hAnsi="Arial Narrow"/>
          <w:bCs/>
          <w:iCs/>
          <w:sz w:val="26"/>
          <w:szCs w:val="26"/>
        </w:rPr>
        <w:t xml:space="preserve">6.1.1. </w:t>
      </w:r>
      <w:r w:rsidRPr="001F076F">
        <w:rPr>
          <w:rFonts w:ascii="Arial Narrow" w:hAnsi="Arial Narrow"/>
          <w:bCs/>
          <w:iCs/>
          <w:sz w:val="26"/>
          <w:szCs w:val="26"/>
        </w:rPr>
        <w:t>Zakon o izmjenama i dopunama Zakona o bezbjednosti saobraćaja na putevima</w:t>
      </w:r>
      <w:r>
        <w:rPr>
          <w:rFonts w:ascii="Arial Narrow" w:hAnsi="Arial Narrow"/>
          <w:bCs/>
          <w:iCs/>
          <w:sz w:val="26"/>
          <w:szCs w:val="26"/>
        </w:rPr>
        <w:t xml:space="preserve">, koji sadrži osporenu odredbu člana 37.a, </w:t>
      </w:r>
      <w:r w:rsidRPr="001F076F">
        <w:rPr>
          <w:rFonts w:ascii="Arial Narrow" w:hAnsi="Arial Narrow"/>
          <w:bCs/>
          <w:iCs/>
          <w:sz w:val="26"/>
          <w:szCs w:val="26"/>
        </w:rPr>
        <w:t>donijela Skupština Crne Gore 25. saziva, na četvrtoj sjednici drugog redovnog (jesenjeg) zasijedanja u 2014. godini,</w:t>
      </w:r>
      <w:r>
        <w:rPr>
          <w:rFonts w:ascii="Arial Narrow" w:hAnsi="Arial Narrow"/>
          <w:bCs/>
          <w:iCs/>
          <w:sz w:val="26"/>
          <w:szCs w:val="26"/>
        </w:rPr>
        <w:t xml:space="preserve"> 16. decembra 2014. godine, na osnovu odredbe </w:t>
      </w:r>
      <w:r w:rsidRPr="009906C7">
        <w:rPr>
          <w:rFonts w:ascii="Arial Narrow" w:hAnsi="Arial Narrow"/>
          <w:bCs/>
          <w:iCs/>
          <w:sz w:val="26"/>
          <w:szCs w:val="26"/>
        </w:rPr>
        <w:t>člana 82</w:t>
      </w:r>
      <w:r>
        <w:rPr>
          <w:rFonts w:ascii="Arial Narrow" w:hAnsi="Arial Narrow"/>
          <w:bCs/>
          <w:iCs/>
          <w:sz w:val="26"/>
          <w:szCs w:val="26"/>
        </w:rPr>
        <w:t>.</w:t>
      </w:r>
      <w:r w:rsidRPr="009906C7">
        <w:rPr>
          <w:rFonts w:ascii="Arial Narrow" w:hAnsi="Arial Narrow"/>
          <w:bCs/>
          <w:iCs/>
          <w:sz w:val="26"/>
          <w:szCs w:val="26"/>
        </w:rPr>
        <w:t xml:space="preserve"> tačka 2</w:t>
      </w:r>
      <w:r>
        <w:rPr>
          <w:rFonts w:ascii="Arial Narrow" w:hAnsi="Arial Narrow"/>
          <w:bCs/>
          <w:iCs/>
          <w:sz w:val="26"/>
          <w:szCs w:val="26"/>
        </w:rPr>
        <w:t>.</w:t>
      </w:r>
      <w:r w:rsidRPr="009906C7">
        <w:rPr>
          <w:rFonts w:ascii="Arial Narrow" w:hAnsi="Arial Narrow"/>
          <w:bCs/>
          <w:iCs/>
          <w:sz w:val="26"/>
          <w:szCs w:val="26"/>
        </w:rPr>
        <w:t xml:space="preserve"> Ustava Crne Gore i Amandmana IV stav 1</w:t>
      </w:r>
      <w:r>
        <w:rPr>
          <w:rFonts w:ascii="Arial Narrow" w:hAnsi="Arial Narrow"/>
          <w:bCs/>
          <w:iCs/>
          <w:sz w:val="26"/>
          <w:szCs w:val="26"/>
        </w:rPr>
        <w:t>.</w:t>
      </w:r>
      <w:r w:rsidRPr="009906C7">
        <w:rPr>
          <w:rFonts w:ascii="Arial Narrow" w:hAnsi="Arial Narrow"/>
          <w:bCs/>
          <w:iCs/>
          <w:sz w:val="26"/>
          <w:szCs w:val="26"/>
        </w:rPr>
        <w:t xml:space="preserve"> na Ustav Crne Gore, </w:t>
      </w:r>
      <w:r>
        <w:rPr>
          <w:rFonts w:ascii="Arial Narrow" w:hAnsi="Arial Narrow"/>
          <w:bCs/>
          <w:iCs/>
          <w:sz w:val="26"/>
          <w:szCs w:val="26"/>
        </w:rPr>
        <w:t xml:space="preserve">od </w:t>
      </w:r>
      <w:r w:rsidRPr="009906C7">
        <w:rPr>
          <w:rFonts w:ascii="Arial Narrow" w:hAnsi="Arial Narrow"/>
          <w:bCs/>
          <w:iCs/>
          <w:sz w:val="26"/>
          <w:szCs w:val="26"/>
        </w:rPr>
        <w:t>16. decembra 2014. godine</w:t>
      </w:r>
      <w:r>
        <w:rPr>
          <w:rFonts w:ascii="Arial Narrow" w:hAnsi="Arial Narrow"/>
          <w:bCs/>
          <w:iCs/>
          <w:sz w:val="26"/>
          <w:szCs w:val="26"/>
        </w:rPr>
        <w:t xml:space="preserve">. </w:t>
      </w:r>
      <w:r w:rsidRPr="002D0D0A">
        <w:rPr>
          <w:rFonts w:ascii="Arial Narrow" w:hAnsi="Arial Narrow"/>
          <w:bCs/>
          <w:iCs/>
          <w:sz w:val="26"/>
          <w:szCs w:val="26"/>
        </w:rPr>
        <w:t>Zakon je objavljen</w:t>
      </w:r>
      <w:r>
        <w:rPr>
          <w:rFonts w:ascii="Arial Narrow" w:hAnsi="Arial Narrow"/>
          <w:bCs/>
          <w:iCs/>
          <w:sz w:val="26"/>
          <w:szCs w:val="26"/>
        </w:rPr>
        <w:t xml:space="preserve"> u </w:t>
      </w:r>
      <w:r w:rsidRPr="001F076F">
        <w:rPr>
          <w:rFonts w:ascii="Arial Narrow" w:hAnsi="Arial Narrow"/>
          <w:bCs/>
          <w:i/>
          <w:iCs/>
          <w:sz w:val="26"/>
          <w:szCs w:val="26"/>
        </w:rPr>
        <w:t>"</w:t>
      </w:r>
      <w:r w:rsidRPr="001F076F">
        <w:rPr>
          <w:rFonts w:ascii="Arial Narrow" w:hAnsi="Arial Narrow"/>
          <w:bCs/>
          <w:iCs/>
          <w:sz w:val="26"/>
          <w:szCs w:val="26"/>
        </w:rPr>
        <w:t>Služben</w:t>
      </w:r>
      <w:r>
        <w:rPr>
          <w:rFonts w:ascii="Arial Narrow" w:hAnsi="Arial Narrow"/>
          <w:bCs/>
          <w:iCs/>
          <w:sz w:val="26"/>
          <w:szCs w:val="26"/>
        </w:rPr>
        <w:t>om</w:t>
      </w:r>
      <w:r w:rsidRPr="001F076F">
        <w:rPr>
          <w:rFonts w:ascii="Arial Narrow" w:hAnsi="Arial Narrow"/>
          <w:bCs/>
          <w:iCs/>
          <w:sz w:val="26"/>
          <w:szCs w:val="26"/>
        </w:rPr>
        <w:t xml:space="preserve"> list</w:t>
      </w:r>
      <w:r>
        <w:rPr>
          <w:rFonts w:ascii="Arial Narrow" w:hAnsi="Arial Narrow"/>
          <w:bCs/>
          <w:iCs/>
          <w:sz w:val="26"/>
          <w:szCs w:val="26"/>
        </w:rPr>
        <w:t>u</w:t>
      </w:r>
      <w:r w:rsidRPr="001F076F">
        <w:rPr>
          <w:rFonts w:ascii="Arial Narrow" w:hAnsi="Arial Narrow"/>
          <w:bCs/>
          <w:iCs/>
          <w:sz w:val="26"/>
          <w:szCs w:val="26"/>
        </w:rPr>
        <w:t xml:space="preserve"> Crne Gore"</w:t>
      </w:r>
      <w:r w:rsidRPr="001F076F">
        <w:rPr>
          <w:rFonts w:ascii="Arial Narrow" w:hAnsi="Arial Narrow"/>
          <w:bCs/>
          <w:i/>
          <w:iCs/>
          <w:sz w:val="26"/>
          <w:szCs w:val="26"/>
        </w:rPr>
        <w:t xml:space="preserve">, </w:t>
      </w:r>
      <w:r w:rsidRPr="001F076F">
        <w:rPr>
          <w:rFonts w:ascii="Arial Narrow" w:hAnsi="Arial Narrow"/>
          <w:bCs/>
          <w:iCs/>
          <w:sz w:val="26"/>
          <w:szCs w:val="26"/>
        </w:rPr>
        <w:t>br</w:t>
      </w:r>
      <w:r>
        <w:rPr>
          <w:rFonts w:ascii="Arial Narrow" w:hAnsi="Arial Narrow"/>
          <w:bCs/>
          <w:iCs/>
          <w:sz w:val="26"/>
          <w:szCs w:val="26"/>
        </w:rPr>
        <w:t xml:space="preserve">oj </w:t>
      </w:r>
      <w:hyperlink r:id="rId10" w:history="1">
        <w:r w:rsidRPr="004B6E1C">
          <w:rPr>
            <w:rStyle w:val="Hyperlink"/>
            <w:rFonts w:ascii="Arial Narrow" w:hAnsi="Arial Narrow"/>
            <w:bCs/>
            <w:iCs/>
            <w:color w:val="000000" w:themeColor="text1"/>
            <w:sz w:val="26"/>
            <w:szCs w:val="26"/>
            <w:u w:val="none"/>
          </w:rPr>
          <w:t>58/14</w:t>
        </w:r>
      </w:hyperlink>
      <w:r>
        <w:rPr>
          <w:rFonts w:ascii="Arial Narrow" w:hAnsi="Arial Narrow"/>
          <w:bCs/>
          <w:iCs/>
          <w:sz w:val="26"/>
          <w:szCs w:val="26"/>
        </w:rPr>
        <w:t>.,</w:t>
      </w:r>
      <w:r w:rsidRPr="001F076F">
        <w:rPr>
          <w:rFonts w:ascii="Arial Narrow" w:hAnsi="Arial Narrow"/>
          <w:bCs/>
          <w:iCs/>
          <w:sz w:val="26"/>
          <w:szCs w:val="26"/>
        </w:rPr>
        <w:t xml:space="preserve"> </w:t>
      </w:r>
      <w:r>
        <w:rPr>
          <w:rFonts w:ascii="Arial Narrow" w:hAnsi="Arial Narrow"/>
          <w:bCs/>
          <w:iCs/>
          <w:sz w:val="26"/>
          <w:szCs w:val="26"/>
        </w:rPr>
        <w:t xml:space="preserve">od 29. decembra 2014, godine,a </w:t>
      </w:r>
      <w:r w:rsidRPr="002D0D0A">
        <w:rPr>
          <w:rFonts w:ascii="Arial Narrow" w:hAnsi="Arial Narrow"/>
          <w:bCs/>
          <w:iCs/>
          <w:sz w:val="26"/>
          <w:szCs w:val="26"/>
        </w:rPr>
        <w:t xml:space="preserve">stupio je na snagu </w:t>
      </w:r>
      <w:bookmarkStart w:id="11" w:name="SADRZAJ_450"/>
      <w:r w:rsidRPr="002D0D0A">
        <w:rPr>
          <w:rFonts w:ascii="Arial Narrow" w:hAnsi="Arial Narrow"/>
          <w:bCs/>
          <w:iCs/>
          <w:sz w:val="26"/>
          <w:szCs w:val="26"/>
        </w:rPr>
        <w:t>6.</w:t>
      </w:r>
      <w:r>
        <w:rPr>
          <w:rFonts w:ascii="Arial Narrow" w:hAnsi="Arial Narrow"/>
          <w:bCs/>
          <w:iCs/>
          <w:sz w:val="26"/>
          <w:szCs w:val="26"/>
        </w:rPr>
        <w:t xml:space="preserve"> januara </w:t>
      </w:r>
      <w:r w:rsidRPr="002D0D0A">
        <w:rPr>
          <w:rFonts w:ascii="Arial Narrow" w:hAnsi="Arial Narrow"/>
          <w:bCs/>
          <w:iCs/>
          <w:sz w:val="26"/>
          <w:szCs w:val="26"/>
        </w:rPr>
        <w:t>2015.</w:t>
      </w:r>
      <w:r>
        <w:rPr>
          <w:rFonts w:ascii="Arial Narrow" w:hAnsi="Arial Narrow"/>
          <w:bCs/>
          <w:iCs/>
          <w:sz w:val="26"/>
          <w:szCs w:val="26"/>
        </w:rPr>
        <w:t xml:space="preserve"> godine. </w:t>
      </w:r>
      <w:bookmarkEnd w:id="11"/>
      <w:r>
        <w:rPr>
          <w:rFonts w:ascii="Arial Narrow" w:hAnsi="Arial Narrow"/>
          <w:bCs/>
          <w:iCs/>
          <w:sz w:val="26"/>
          <w:szCs w:val="26"/>
        </w:rPr>
        <w:t>O</w:t>
      </w:r>
      <w:r>
        <w:rPr>
          <w:rFonts w:ascii="Arial Narrow" w:hAnsi="Arial Narrow"/>
          <w:bCs/>
          <w:iCs/>
          <w:sz w:val="26"/>
          <w:szCs w:val="26"/>
          <w:lang w:val="en-GB"/>
        </w:rPr>
        <w:t xml:space="preserve">dredbom člana 5. tog zakona (osporena odredba člana 37.a </w:t>
      </w:r>
      <w:r w:rsidRPr="004B7264">
        <w:rPr>
          <w:rFonts w:ascii="Arial Narrow" w:hAnsi="Arial Narrow"/>
          <w:bCs/>
          <w:iCs/>
          <w:sz w:val="26"/>
          <w:szCs w:val="26"/>
          <w:lang w:val="sr-Latn-CS"/>
        </w:rPr>
        <w:t>Zakona</w:t>
      </w:r>
      <w:r>
        <w:rPr>
          <w:rFonts w:ascii="Arial Narrow" w:hAnsi="Arial Narrow"/>
          <w:bCs/>
          <w:iCs/>
          <w:sz w:val="26"/>
          <w:szCs w:val="26"/>
          <w:lang w:val="sr-Latn-CS"/>
        </w:rPr>
        <w:t>)</w:t>
      </w:r>
      <w:r w:rsidRPr="004B7264">
        <w:rPr>
          <w:rFonts w:ascii="Arial Narrow" w:hAnsi="Arial Narrow"/>
          <w:bCs/>
          <w:iCs/>
          <w:sz w:val="26"/>
          <w:szCs w:val="26"/>
          <w:lang w:val="en-GB"/>
        </w:rPr>
        <w:t xml:space="preserve"> propisano je </w:t>
      </w:r>
      <w:r w:rsidRPr="004B7264">
        <w:rPr>
          <w:rFonts w:ascii="Arial Narrow" w:hAnsi="Arial Narrow"/>
          <w:bCs/>
          <w:iCs/>
          <w:sz w:val="26"/>
          <w:szCs w:val="26"/>
        </w:rPr>
        <w:t>da</w:t>
      </w:r>
      <w:r>
        <w:rPr>
          <w:rFonts w:ascii="Arial Narrow" w:hAnsi="Arial Narrow"/>
          <w:bCs/>
          <w:iCs/>
          <w:sz w:val="26"/>
          <w:szCs w:val="26"/>
        </w:rPr>
        <w:t>:</w:t>
      </w:r>
      <w:r w:rsidRPr="004B7264">
        <w:rPr>
          <w:rFonts w:ascii="Arial Narrow" w:hAnsi="Arial Narrow"/>
          <w:bCs/>
          <w:iCs/>
          <w:sz w:val="26"/>
          <w:szCs w:val="26"/>
        </w:rPr>
        <w:t xml:space="preserve"> </w:t>
      </w:r>
      <w:r>
        <w:rPr>
          <w:rFonts w:ascii="Arial Narrow" w:hAnsi="Arial Narrow"/>
          <w:bCs/>
          <w:iCs/>
          <w:sz w:val="26"/>
          <w:szCs w:val="26"/>
        </w:rPr>
        <w:t>“</w:t>
      </w:r>
      <w:r w:rsidRPr="003537C0">
        <w:rPr>
          <w:rFonts w:ascii="Arial Narrow" w:hAnsi="Arial Narrow"/>
          <w:bCs/>
          <w:i/>
          <w:iCs/>
          <w:sz w:val="26"/>
          <w:szCs w:val="26"/>
        </w:rPr>
        <w:t>mladi vozač i vozač početnik ne smije upravljati vozilom na putu brzinom većom od 70 km/h, odnosno na autoputu 100 km/h, niti mopedom brzinom većom od 40 km/h</w:t>
      </w:r>
      <w:r>
        <w:rPr>
          <w:rFonts w:ascii="Arial Narrow" w:hAnsi="Arial Narrow"/>
          <w:bCs/>
          <w:i/>
          <w:iCs/>
          <w:sz w:val="26"/>
          <w:szCs w:val="26"/>
        </w:rPr>
        <w:t>!</w:t>
      </w:r>
      <w:r w:rsidRPr="004B7264">
        <w:rPr>
          <w:rFonts w:ascii="Arial Narrow" w:hAnsi="Arial Narrow"/>
          <w:bCs/>
          <w:iCs/>
          <w:sz w:val="26"/>
          <w:szCs w:val="26"/>
        </w:rPr>
        <w:t>.</w:t>
      </w:r>
      <w:r w:rsidRPr="00203F92">
        <w:rPr>
          <w:rFonts w:ascii="Arial Narrow" w:hAnsi="Arial Narrow"/>
          <w:bCs/>
          <w:iCs/>
          <w:sz w:val="26"/>
          <w:szCs w:val="26"/>
        </w:rPr>
        <w:t xml:space="preserve"> </w:t>
      </w:r>
      <w:r>
        <w:rPr>
          <w:rFonts w:ascii="Arial Narrow" w:hAnsi="Arial Narrow"/>
          <w:bCs/>
          <w:iCs/>
          <w:sz w:val="26"/>
          <w:szCs w:val="26"/>
        </w:rPr>
        <w:t xml:space="preserve">Odredbom člana 1. stav 4. tog zakona </w:t>
      </w:r>
      <w:bookmarkStart w:id="12" w:name="SADRZAJ_451"/>
      <w:r>
        <w:rPr>
          <w:rFonts w:ascii="Arial Narrow" w:hAnsi="Arial Narrow"/>
          <w:bCs/>
          <w:iCs/>
          <w:sz w:val="26"/>
          <w:szCs w:val="26"/>
        </w:rPr>
        <w:t xml:space="preserve">propisano je da se </w:t>
      </w:r>
      <w:r w:rsidRPr="00791D97">
        <w:rPr>
          <w:rFonts w:ascii="Arial Narrow" w:hAnsi="Arial Narrow"/>
          <w:bCs/>
          <w:iCs/>
          <w:sz w:val="26"/>
          <w:szCs w:val="26"/>
        </w:rPr>
        <w:t>u Zakonu o bezbjednosti saobraćaja na putevima ("Službeni list C</w:t>
      </w:r>
      <w:r>
        <w:rPr>
          <w:rFonts w:ascii="Arial Narrow" w:hAnsi="Arial Narrow"/>
          <w:bCs/>
          <w:iCs/>
          <w:sz w:val="26"/>
          <w:szCs w:val="26"/>
        </w:rPr>
        <w:t xml:space="preserve">rne </w:t>
      </w:r>
      <w:r w:rsidRPr="00791D97">
        <w:rPr>
          <w:rFonts w:ascii="Arial Narrow" w:hAnsi="Arial Narrow"/>
          <w:bCs/>
          <w:iCs/>
          <w:sz w:val="26"/>
          <w:szCs w:val="26"/>
        </w:rPr>
        <w:t>G</w:t>
      </w:r>
      <w:r>
        <w:rPr>
          <w:rFonts w:ascii="Arial Narrow" w:hAnsi="Arial Narrow"/>
          <w:bCs/>
          <w:iCs/>
          <w:sz w:val="26"/>
          <w:szCs w:val="26"/>
        </w:rPr>
        <w:t>ore</w:t>
      </w:r>
      <w:r w:rsidRPr="00791D97">
        <w:rPr>
          <w:rFonts w:ascii="Arial Narrow" w:hAnsi="Arial Narrow"/>
          <w:bCs/>
          <w:iCs/>
          <w:sz w:val="26"/>
          <w:szCs w:val="26"/>
        </w:rPr>
        <w:t>", broj 33/12</w:t>
      </w:r>
      <w:r>
        <w:rPr>
          <w:rFonts w:ascii="Arial Narrow" w:hAnsi="Arial Narrow"/>
          <w:bCs/>
          <w:iCs/>
          <w:sz w:val="26"/>
          <w:szCs w:val="26"/>
        </w:rPr>
        <w:t>.</w:t>
      </w:r>
      <w:r w:rsidRPr="00791D97">
        <w:rPr>
          <w:rFonts w:ascii="Arial Narrow" w:hAnsi="Arial Narrow"/>
          <w:bCs/>
          <w:iCs/>
          <w:sz w:val="26"/>
          <w:szCs w:val="26"/>
        </w:rPr>
        <w:t>) u članu 7</w:t>
      </w:r>
      <w:r>
        <w:rPr>
          <w:rFonts w:ascii="Arial Narrow" w:hAnsi="Arial Narrow"/>
          <w:bCs/>
          <w:iCs/>
          <w:sz w:val="26"/>
          <w:szCs w:val="26"/>
        </w:rPr>
        <w:t>.</w:t>
      </w:r>
      <w:r w:rsidRPr="00791D97">
        <w:rPr>
          <w:rFonts w:ascii="Arial Narrow" w:hAnsi="Arial Narrow"/>
          <w:bCs/>
          <w:iCs/>
          <w:sz w:val="26"/>
          <w:szCs w:val="26"/>
        </w:rPr>
        <w:t xml:space="preserve"> stav 1</w:t>
      </w:r>
      <w:r>
        <w:rPr>
          <w:rFonts w:ascii="Arial Narrow" w:hAnsi="Arial Narrow"/>
          <w:bCs/>
          <w:iCs/>
          <w:sz w:val="26"/>
          <w:szCs w:val="26"/>
        </w:rPr>
        <w:t>.</w:t>
      </w:r>
      <w:r w:rsidRPr="00791D97">
        <w:rPr>
          <w:rFonts w:ascii="Arial Narrow" w:hAnsi="Arial Narrow"/>
          <w:bCs/>
          <w:iCs/>
          <w:sz w:val="26"/>
          <w:szCs w:val="26"/>
        </w:rPr>
        <w:t xml:space="preserve"> </w:t>
      </w:r>
      <w:r>
        <w:rPr>
          <w:rFonts w:ascii="Arial Narrow" w:hAnsi="Arial Narrow"/>
          <w:bCs/>
          <w:iCs/>
          <w:sz w:val="26"/>
          <w:szCs w:val="26"/>
        </w:rPr>
        <w:t>p</w:t>
      </w:r>
      <w:r w:rsidRPr="00791D97">
        <w:rPr>
          <w:rFonts w:ascii="Arial Narrow" w:hAnsi="Arial Narrow"/>
          <w:bCs/>
          <w:iCs/>
          <w:sz w:val="26"/>
          <w:szCs w:val="26"/>
        </w:rPr>
        <w:t>oslije tačke 98</w:t>
      </w:r>
      <w:r>
        <w:rPr>
          <w:rFonts w:ascii="Arial Narrow" w:hAnsi="Arial Narrow"/>
          <w:bCs/>
          <w:iCs/>
          <w:sz w:val="26"/>
          <w:szCs w:val="26"/>
        </w:rPr>
        <w:t>.</w:t>
      </w:r>
      <w:r w:rsidRPr="00791D97">
        <w:rPr>
          <w:rFonts w:ascii="Arial Narrow" w:hAnsi="Arial Narrow"/>
          <w:bCs/>
          <w:iCs/>
          <w:sz w:val="26"/>
          <w:szCs w:val="26"/>
        </w:rPr>
        <w:t xml:space="preserve"> dodaju dvije nove tačke, koje glase:</w:t>
      </w:r>
      <w:r>
        <w:rPr>
          <w:rFonts w:ascii="Arial Narrow" w:hAnsi="Arial Narrow"/>
          <w:bCs/>
          <w:iCs/>
          <w:sz w:val="26"/>
          <w:szCs w:val="26"/>
        </w:rPr>
        <w:t xml:space="preserve"> </w:t>
      </w:r>
      <w:r w:rsidRPr="00791D97">
        <w:rPr>
          <w:rFonts w:ascii="Arial Narrow" w:hAnsi="Arial Narrow"/>
          <w:bCs/>
          <w:iCs/>
          <w:sz w:val="26"/>
          <w:szCs w:val="26"/>
        </w:rPr>
        <w:t>"98</w:t>
      </w:r>
      <w:r>
        <w:rPr>
          <w:rFonts w:ascii="Arial Narrow" w:hAnsi="Arial Narrow"/>
          <w:bCs/>
          <w:iCs/>
          <w:sz w:val="26"/>
          <w:szCs w:val="26"/>
        </w:rPr>
        <w:t>.</w:t>
      </w:r>
      <w:r w:rsidRPr="00791D97">
        <w:rPr>
          <w:rFonts w:ascii="Arial Narrow" w:hAnsi="Arial Narrow"/>
          <w:bCs/>
          <w:iCs/>
          <w:sz w:val="26"/>
          <w:szCs w:val="26"/>
        </w:rPr>
        <w:t>a) mladi vozač je vozač do 24 godine života</w:t>
      </w:r>
      <w:r>
        <w:rPr>
          <w:rFonts w:ascii="Arial Narrow" w:hAnsi="Arial Narrow"/>
          <w:bCs/>
          <w:iCs/>
          <w:sz w:val="26"/>
          <w:szCs w:val="26"/>
        </w:rPr>
        <w:t xml:space="preserve"> i “</w:t>
      </w:r>
      <w:r w:rsidRPr="00791D97">
        <w:rPr>
          <w:rFonts w:ascii="Arial Narrow" w:hAnsi="Arial Narrow"/>
          <w:bCs/>
          <w:iCs/>
          <w:sz w:val="26"/>
          <w:szCs w:val="26"/>
        </w:rPr>
        <w:t>98</w:t>
      </w:r>
      <w:r>
        <w:rPr>
          <w:rFonts w:ascii="Arial Narrow" w:hAnsi="Arial Narrow"/>
          <w:bCs/>
          <w:iCs/>
          <w:sz w:val="26"/>
          <w:szCs w:val="26"/>
        </w:rPr>
        <w:t>.</w:t>
      </w:r>
      <w:r w:rsidRPr="00791D97">
        <w:rPr>
          <w:rFonts w:ascii="Arial Narrow" w:hAnsi="Arial Narrow"/>
          <w:bCs/>
          <w:iCs/>
          <w:sz w:val="26"/>
          <w:szCs w:val="26"/>
        </w:rPr>
        <w:t>b) vozač početnik je vozač koji ima manje od 12 mjeseci vozačkog iskustva"</w:t>
      </w:r>
      <w:r>
        <w:rPr>
          <w:rFonts w:ascii="Arial Narrow" w:hAnsi="Arial Narrow"/>
          <w:bCs/>
          <w:iCs/>
          <w:sz w:val="26"/>
          <w:szCs w:val="26"/>
        </w:rPr>
        <w:t>.</w:t>
      </w:r>
    </w:p>
    <w:p w:rsidR="003B0570" w:rsidRPr="00791D97" w:rsidRDefault="003B0570" w:rsidP="003B0570">
      <w:pPr>
        <w:ind w:right="-567" w:firstLine="709"/>
        <w:jc w:val="both"/>
        <w:rPr>
          <w:rFonts w:ascii="Arial Narrow" w:hAnsi="Arial Narrow"/>
          <w:bCs/>
          <w:iCs/>
          <w:sz w:val="26"/>
          <w:szCs w:val="26"/>
        </w:rPr>
      </w:pPr>
    </w:p>
    <w:bookmarkEnd w:id="12"/>
    <w:p w:rsidR="003B0570" w:rsidRPr="004B7264" w:rsidRDefault="003B0570" w:rsidP="003B0570">
      <w:pPr>
        <w:ind w:right="-567" w:firstLine="720"/>
        <w:jc w:val="both"/>
        <w:rPr>
          <w:rFonts w:ascii="Arial Narrow" w:hAnsi="Arial Narrow"/>
          <w:bCs/>
          <w:iCs/>
          <w:sz w:val="26"/>
          <w:szCs w:val="26"/>
        </w:rPr>
      </w:pPr>
      <w:r>
        <w:rPr>
          <w:rFonts w:ascii="Arial Narrow" w:hAnsi="Arial Narrow"/>
          <w:bCs/>
          <w:iCs/>
          <w:sz w:val="26"/>
          <w:szCs w:val="26"/>
          <w:lang w:val="sr-Latn-CS"/>
        </w:rPr>
        <w:t xml:space="preserve">7. Osporena odredba </w:t>
      </w:r>
      <w:r w:rsidRPr="00F3478D">
        <w:rPr>
          <w:rFonts w:ascii="Arial Narrow" w:hAnsi="Arial Narrow"/>
          <w:bCs/>
          <w:iCs/>
          <w:sz w:val="26"/>
          <w:szCs w:val="26"/>
        </w:rPr>
        <w:t xml:space="preserve">člana </w:t>
      </w:r>
      <w:r>
        <w:rPr>
          <w:rFonts w:ascii="Arial Narrow" w:hAnsi="Arial Narrow"/>
          <w:bCs/>
          <w:iCs/>
          <w:sz w:val="26"/>
          <w:szCs w:val="26"/>
        </w:rPr>
        <w:t>37.a</w:t>
      </w:r>
      <w:r w:rsidRPr="00F3478D">
        <w:rPr>
          <w:rFonts w:ascii="Arial Narrow" w:hAnsi="Arial Narrow"/>
          <w:bCs/>
          <w:iCs/>
          <w:sz w:val="26"/>
          <w:szCs w:val="26"/>
        </w:rPr>
        <w:t xml:space="preserve"> Zakona</w:t>
      </w:r>
      <w:r w:rsidRPr="004B7264">
        <w:rPr>
          <w:rFonts w:ascii="Arial Narrow" w:hAnsi="Arial Narrow"/>
          <w:bCs/>
          <w:iCs/>
          <w:sz w:val="26"/>
          <w:szCs w:val="26"/>
          <w:lang w:val="sr-Latn-CS"/>
        </w:rPr>
        <w:t xml:space="preserve">, </w:t>
      </w:r>
      <w:r>
        <w:rPr>
          <w:rFonts w:ascii="Arial Narrow" w:hAnsi="Arial Narrow"/>
          <w:bCs/>
          <w:iCs/>
          <w:sz w:val="26"/>
          <w:szCs w:val="26"/>
          <w:lang w:val="sr-Latn-CS"/>
        </w:rPr>
        <w:t>kojom je propisano da „</w:t>
      </w:r>
      <w:r w:rsidRPr="00C15049">
        <w:rPr>
          <w:rFonts w:ascii="Arial Narrow" w:hAnsi="Arial Narrow"/>
          <w:bCs/>
          <w:i/>
          <w:iCs/>
          <w:sz w:val="26"/>
          <w:szCs w:val="26"/>
          <w:lang w:val="sr-Latn-CS"/>
        </w:rPr>
        <w:t>m</w:t>
      </w:r>
      <w:r w:rsidRPr="00C15049">
        <w:rPr>
          <w:rFonts w:ascii="Arial Narrow" w:eastAsia="Times New Roman" w:hAnsi="Arial Narrow"/>
          <w:i/>
          <w:sz w:val="26"/>
          <w:szCs w:val="26"/>
        </w:rPr>
        <w:t>ladi vozač i vozač početnik ne smije upravljati vozilom na putu brzinom većom od 70 km/h, odnosno na autoputu 100 km/h, niti mopedom brzinom većom od 40 km/h</w:t>
      </w:r>
      <w:r>
        <w:rPr>
          <w:rFonts w:ascii="Arial Narrow" w:eastAsia="Times New Roman" w:hAnsi="Arial Narrow"/>
          <w:i/>
          <w:sz w:val="26"/>
          <w:szCs w:val="26"/>
        </w:rPr>
        <w:t>”,</w:t>
      </w:r>
      <w:r w:rsidRPr="00C15049">
        <w:rPr>
          <w:rFonts w:ascii="Arial Narrow" w:hAnsi="Arial Narrow"/>
          <w:bCs/>
          <w:i/>
          <w:iCs/>
          <w:sz w:val="26"/>
          <w:szCs w:val="26"/>
          <w:lang w:val="sr-Latn-CS"/>
        </w:rPr>
        <w:t xml:space="preserve"> </w:t>
      </w:r>
      <w:r w:rsidRPr="004B7264">
        <w:rPr>
          <w:rFonts w:ascii="Arial Narrow" w:hAnsi="Arial Narrow"/>
          <w:bCs/>
          <w:iCs/>
          <w:sz w:val="26"/>
          <w:szCs w:val="26"/>
          <w:lang w:val="sr-Latn-CS"/>
        </w:rPr>
        <w:t>po nalaženju Ustavnog suda, ne može se dovesti u pitanje u odnosu na načelo opšte zabrane diskriminacije, neposredne i</w:t>
      </w:r>
      <w:r>
        <w:rPr>
          <w:rFonts w:ascii="Arial Narrow" w:hAnsi="Arial Narrow"/>
          <w:bCs/>
          <w:iCs/>
          <w:sz w:val="26"/>
          <w:szCs w:val="26"/>
          <w:lang w:val="sr-Latn-CS"/>
        </w:rPr>
        <w:t>li posredne, po bilo kom osnovu i</w:t>
      </w:r>
      <w:r w:rsidRPr="004B7264">
        <w:rPr>
          <w:rFonts w:ascii="Arial Narrow" w:hAnsi="Arial Narrow"/>
          <w:bCs/>
          <w:iCs/>
          <w:sz w:val="26"/>
          <w:szCs w:val="26"/>
          <w:lang w:val="sr-Latn-CS"/>
        </w:rPr>
        <w:t xml:space="preserve"> jednakosti pred zakonom</w:t>
      </w:r>
      <w:r>
        <w:rPr>
          <w:rFonts w:ascii="Arial Narrow" w:hAnsi="Arial Narrow"/>
          <w:bCs/>
          <w:iCs/>
          <w:sz w:val="26"/>
          <w:szCs w:val="26"/>
          <w:lang w:val="sr-Latn-CS"/>
        </w:rPr>
        <w:t>,</w:t>
      </w:r>
      <w:r w:rsidRPr="004B7264">
        <w:rPr>
          <w:rFonts w:ascii="Arial Narrow" w:hAnsi="Arial Narrow"/>
          <w:bCs/>
          <w:iCs/>
          <w:sz w:val="26"/>
          <w:szCs w:val="26"/>
          <w:lang w:val="sr-Latn-CS"/>
        </w:rPr>
        <w:t xml:space="preserve"> bez obzira na bilo kak</w:t>
      </w:r>
      <w:r>
        <w:rPr>
          <w:rFonts w:ascii="Arial Narrow" w:hAnsi="Arial Narrow"/>
          <w:bCs/>
          <w:iCs/>
          <w:sz w:val="26"/>
          <w:szCs w:val="26"/>
          <w:lang w:val="sr-Latn-CS"/>
        </w:rPr>
        <w:t xml:space="preserve">vu posebnost ili lično svojstvo </w:t>
      </w:r>
      <w:r w:rsidRPr="004B7264">
        <w:rPr>
          <w:rFonts w:ascii="Arial Narrow" w:hAnsi="Arial Narrow"/>
          <w:bCs/>
          <w:iCs/>
          <w:sz w:val="26"/>
          <w:szCs w:val="26"/>
          <w:lang w:val="sr-Latn-CS"/>
        </w:rPr>
        <w:t>iz odredaba člana 8. stav 1. Ustava</w:t>
      </w:r>
      <w:r w:rsidRPr="004B7264">
        <w:rPr>
          <w:rFonts w:ascii="Arial Narrow" w:hAnsi="Arial Narrow"/>
          <w:bCs/>
          <w:iCs/>
          <w:sz w:val="26"/>
          <w:szCs w:val="26"/>
        </w:rPr>
        <w:t xml:space="preserve">, </w:t>
      </w:r>
      <w:r w:rsidRPr="004B7264">
        <w:rPr>
          <w:rFonts w:ascii="Arial Narrow" w:hAnsi="Arial Narrow"/>
          <w:bCs/>
          <w:iCs/>
          <w:sz w:val="26"/>
          <w:szCs w:val="26"/>
          <w:lang w:val="sr-Latn-CS"/>
        </w:rPr>
        <w:t>člana 17. stav 2. U</w:t>
      </w:r>
      <w:r>
        <w:rPr>
          <w:rFonts w:ascii="Arial Narrow" w:hAnsi="Arial Narrow"/>
          <w:bCs/>
          <w:iCs/>
          <w:sz w:val="26"/>
          <w:szCs w:val="26"/>
          <w:lang w:val="sr-Latn-CS"/>
        </w:rPr>
        <w:t>s</w:t>
      </w:r>
      <w:r w:rsidRPr="004B7264">
        <w:rPr>
          <w:rFonts w:ascii="Arial Narrow" w:hAnsi="Arial Narrow"/>
          <w:bCs/>
          <w:iCs/>
          <w:sz w:val="26"/>
          <w:szCs w:val="26"/>
          <w:lang w:val="sr-Latn-CS"/>
        </w:rPr>
        <w:t>tava, člana 14.</w:t>
      </w:r>
      <w:r>
        <w:rPr>
          <w:rFonts w:ascii="Arial Narrow" w:hAnsi="Arial Narrow"/>
          <w:bCs/>
          <w:iCs/>
          <w:sz w:val="26"/>
          <w:szCs w:val="26"/>
        </w:rPr>
        <w:t>Evropske konvencije i</w:t>
      </w:r>
      <w:r w:rsidRPr="004B7264">
        <w:rPr>
          <w:rFonts w:ascii="Arial Narrow" w:hAnsi="Arial Narrow"/>
          <w:bCs/>
          <w:iCs/>
          <w:sz w:val="26"/>
          <w:szCs w:val="26"/>
        </w:rPr>
        <w:t xml:space="preserve"> člana 1.Protokola broj 12</w:t>
      </w:r>
      <w:r>
        <w:rPr>
          <w:rFonts w:ascii="Arial Narrow" w:hAnsi="Arial Narrow"/>
          <w:bCs/>
          <w:iCs/>
          <w:sz w:val="26"/>
          <w:szCs w:val="26"/>
        </w:rPr>
        <w:t xml:space="preserve">. </w:t>
      </w:r>
      <w:r w:rsidRPr="004B7264">
        <w:rPr>
          <w:rFonts w:ascii="Arial Narrow" w:hAnsi="Arial Narrow"/>
          <w:bCs/>
          <w:iCs/>
          <w:sz w:val="26"/>
          <w:szCs w:val="26"/>
        </w:rPr>
        <w:t xml:space="preserve">uz Evropsku konvenciju. </w:t>
      </w:r>
    </w:p>
    <w:p w:rsidR="003B0570" w:rsidRPr="004B7264" w:rsidRDefault="003B0570" w:rsidP="003B0570">
      <w:pPr>
        <w:ind w:right="-567"/>
        <w:jc w:val="both"/>
        <w:rPr>
          <w:rFonts w:ascii="Arial Narrow" w:hAnsi="Arial Narrow"/>
          <w:bCs/>
          <w:iCs/>
          <w:sz w:val="26"/>
          <w:szCs w:val="26"/>
        </w:rPr>
      </w:pPr>
    </w:p>
    <w:p w:rsidR="003B0570" w:rsidRPr="000B0746" w:rsidRDefault="003B0570" w:rsidP="003B0570">
      <w:pPr>
        <w:ind w:right="-567" w:firstLine="810"/>
        <w:jc w:val="both"/>
        <w:rPr>
          <w:rFonts w:ascii="Arial Narrow" w:hAnsi="Arial Narrow"/>
          <w:bCs/>
          <w:iCs/>
          <w:sz w:val="26"/>
          <w:szCs w:val="26"/>
        </w:rPr>
      </w:pPr>
      <w:r>
        <w:rPr>
          <w:rFonts w:ascii="Arial Narrow" w:hAnsi="Arial Narrow"/>
          <w:bCs/>
          <w:iCs/>
          <w:sz w:val="26"/>
          <w:szCs w:val="26"/>
        </w:rPr>
        <w:lastRenderedPageBreak/>
        <w:t>7</w:t>
      </w:r>
      <w:r w:rsidRPr="000B0746">
        <w:rPr>
          <w:rFonts w:ascii="Arial Narrow" w:hAnsi="Arial Narrow"/>
          <w:bCs/>
          <w:iCs/>
          <w:sz w:val="26"/>
          <w:szCs w:val="26"/>
        </w:rPr>
        <w:t>.1. Odredbom člana 8. stav 1. Ustava zabranjena je svaka neposredna ili posredna diskriminacija, po bilo kom osnovu. Zabrana diskriminacije, prema Ustavu ima opšte značenje i nije ograničena samo na uživanje ustavnih prava i sloboda, iako diskriminatorske osnove nijesu expressis verbis navedene u Ustavu. Određenje diskriminacije, kao i diskriminatorske osnove u crnogorskom pravu sadržane su u Zakonu o zabrani diskriminacije i obuhvataju sve diskriminatorske osnove navedene u članu 14. Evropske konvencije i članu 1.</w:t>
      </w:r>
      <w:r>
        <w:rPr>
          <w:rFonts w:ascii="Arial Narrow" w:hAnsi="Arial Narrow"/>
          <w:bCs/>
          <w:iCs/>
          <w:sz w:val="26"/>
          <w:szCs w:val="26"/>
        </w:rPr>
        <w:t xml:space="preserve"> </w:t>
      </w:r>
      <w:r w:rsidRPr="000B0746">
        <w:rPr>
          <w:rFonts w:ascii="Arial Narrow" w:hAnsi="Arial Narrow"/>
          <w:bCs/>
          <w:iCs/>
          <w:sz w:val="26"/>
          <w:szCs w:val="26"/>
        </w:rPr>
        <w:t>Protokola broj 12.</w:t>
      </w:r>
      <w:r>
        <w:rPr>
          <w:rFonts w:ascii="Arial Narrow" w:hAnsi="Arial Narrow"/>
          <w:bCs/>
          <w:iCs/>
          <w:sz w:val="26"/>
          <w:szCs w:val="26"/>
        </w:rPr>
        <w:t xml:space="preserve"> </w:t>
      </w:r>
      <w:r w:rsidRPr="000B0746">
        <w:rPr>
          <w:rFonts w:ascii="Arial Narrow" w:hAnsi="Arial Narrow"/>
          <w:bCs/>
          <w:iCs/>
          <w:sz w:val="26"/>
          <w:szCs w:val="26"/>
        </w:rPr>
        <w:t xml:space="preserve">uz Evropsku konvenciju, kao i druge posebne oblike diskriminacije. U tom smislu, odredbama člana 2. st. 2. i 3. Zakona o zabrani diskriminacije propisano je da je diskriminacija 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pored ostalog, zasniva na rasi, boji kože, nacionalnoj pripadnosti, društvenom ili etničkom porijeklu, (…), kao i drugim ličnim svojstvima i da neposredna diskriminacija postoji ako se aktom, radnjom ili nečinjenjem lice ili grupa lica, u istoj ili sličnoj situaciji, dovode ili su dovedeni, odnosno mogu biti dovedeni u nejednak položaj u odnosu na drugo lice ili grupu lica po nekom od prethodno navedenih osnova. Iz načela jednakosti, garantovanog odredbom člana 17.stav 2. Ustava, za donosioca propisa, takođe, proizlazi obaveza zabrane proizvoljnog postupanja, odnosno obaveza strogog vezanja načelom srazmjernosti u slučaju različitog tretiranja lica ili grupe lica, po ličnim svojstvima, koja se nalaze u istoj ili sličnoj pravnoj ili činjeničnoj situaciji. </w:t>
      </w:r>
    </w:p>
    <w:p w:rsidR="003B0570" w:rsidRPr="000B0746" w:rsidRDefault="003B0570" w:rsidP="003B0570">
      <w:pPr>
        <w:ind w:right="-567" w:firstLine="810"/>
        <w:jc w:val="both"/>
        <w:rPr>
          <w:rFonts w:ascii="Arial Narrow" w:hAnsi="Arial Narrow"/>
          <w:bCs/>
          <w:iCs/>
          <w:sz w:val="26"/>
          <w:szCs w:val="26"/>
        </w:rPr>
      </w:pPr>
    </w:p>
    <w:p w:rsidR="003B0570" w:rsidRPr="000B0746" w:rsidRDefault="003B0570" w:rsidP="003B0570">
      <w:pPr>
        <w:ind w:right="-567" w:firstLine="810"/>
        <w:jc w:val="both"/>
        <w:rPr>
          <w:rFonts w:ascii="Arial Narrow" w:hAnsi="Arial Narrow"/>
          <w:bCs/>
          <w:iCs/>
          <w:sz w:val="26"/>
          <w:szCs w:val="26"/>
        </w:rPr>
      </w:pPr>
      <w:r>
        <w:rPr>
          <w:rFonts w:ascii="Arial Narrow" w:hAnsi="Arial Narrow"/>
          <w:bCs/>
          <w:iCs/>
          <w:sz w:val="26"/>
          <w:szCs w:val="26"/>
        </w:rPr>
        <w:t>7</w:t>
      </w:r>
      <w:r w:rsidRPr="000B0746">
        <w:rPr>
          <w:rFonts w:ascii="Arial Narrow" w:hAnsi="Arial Narrow"/>
          <w:bCs/>
          <w:iCs/>
          <w:sz w:val="26"/>
          <w:szCs w:val="26"/>
        </w:rPr>
        <w:t xml:space="preserve">.1.1. Načelo zabrane diskriminacije </w:t>
      </w:r>
      <w:r w:rsidRPr="0053712F">
        <w:rPr>
          <w:rFonts w:ascii="Arial Narrow" w:hAnsi="Arial Narrow"/>
          <w:bCs/>
          <w:i/>
          <w:iCs/>
          <w:sz w:val="26"/>
          <w:szCs w:val="26"/>
        </w:rPr>
        <w:t>(principle of non-discrimination)</w:t>
      </w:r>
      <w:r w:rsidRPr="000B0746">
        <w:rPr>
          <w:rFonts w:ascii="Arial Narrow" w:hAnsi="Arial Narrow"/>
          <w:bCs/>
          <w:iCs/>
          <w:sz w:val="26"/>
          <w:szCs w:val="26"/>
        </w:rPr>
        <w:t xml:space="preserve"> i načelo jednakosti </w:t>
      </w:r>
      <w:r w:rsidRPr="0053712F">
        <w:rPr>
          <w:rFonts w:ascii="Arial Narrow" w:hAnsi="Arial Narrow"/>
          <w:bCs/>
          <w:i/>
          <w:iCs/>
          <w:sz w:val="26"/>
          <w:szCs w:val="26"/>
        </w:rPr>
        <w:t>(principle of equality)</w:t>
      </w:r>
      <w:r w:rsidRPr="000B0746">
        <w:rPr>
          <w:rFonts w:ascii="Arial Narrow" w:hAnsi="Arial Narrow"/>
          <w:bCs/>
          <w:iCs/>
          <w:sz w:val="26"/>
          <w:szCs w:val="26"/>
        </w:rPr>
        <w:t xml:space="preserve"> sadržana su i u svim osnovnim međunarodnim i regionalnim instrumentima o ljudskim pravima. Evropska konvencija za zaštitu ljudskih prava i osnovnih sloboda, u odredbama člana 14., sadrži akcesornu zabranu diskriminacije (koja se odnosi samo na prava zaštićena Evropskom konvencijom), po bilo kom osnovu, kao što su pol, rasa, boja kože, jezik, vjeroispovijest, političko ili drugo mišljenje, nacionalno ili socijalno porijeklo, veza s nekom nacionalnom manjinom, imovno stanje, rođenje ili drugi status. Za razliku od člana 14. Evropske konvencije, koji zabranjuje diskriminaciju u uživanju prava i sloboda priznatih u samoj Konvenciji, član 1.Protokola br</w:t>
      </w:r>
      <w:r>
        <w:rPr>
          <w:rFonts w:ascii="Arial Narrow" w:hAnsi="Arial Narrow"/>
          <w:bCs/>
          <w:iCs/>
          <w:sz w:val="26"/>
          <w:szCs w:val="26"/>
        </w:rPr>
        <w:t>oj</w:t>
      </w:r>
      <w:r w:rsidRPr="000B0746">
        <w:rPr>
          <w:rFonts w:ascii="Arial Narrow" w:hAnsi="Arial Narrow"/>
          <w:bCs/>
          <w:iCs/>
          <w:sz w:val="26"/>
          <w:szCs w:val="26"/>
        </w:rPr>
        <w:t xml:space="preserve"> 12.</w:t>
      </w:r>
      <w:r>
        <w:rPr>
          <w:rFonts w:ascii="Arial Narrow" w:hAnsi="Arial Narrow"/>
          <w:bCs/>
          <w:iCs/>
          <w:sz w:val="26"/>
          <w:szCs w:val="26"/>
        </w:rPr>
        <w:t xml:space="preserve"> </w:t>
      </w:r>
      <w:r w:rsidRPr="000B0746">
        <w:rPr>
          <w:rFonts w:ascii="Arial Narrow" w:hAnsi="Arial Narrow"/>
          <w:bCs/>
          <w:iCs/>
          <w:sz w:val="26"/>
          <w:szCs w:val="26"/>
        </w:rPr>
        <w:t>uz Evropsku konvenciju je »samostalna« odredba (»free standing« provision), koja zabranjuje da javna vlast diskriminiše bilo koga »u uživanju svih prava određenih zakonom« po bilo kojoj diskriminatorskoj osnovi. Evropski sud za ljudska prava je u svojim presudama, u skladu sa formulacijom »drugi status«, ustanovio i dru</w:t>
      </w:r>
      <w:r>
        <w:rPr>
          <w:rFonts w:ascii="Arial Narrow" w:hAnsi="Arial Narrow"/>
          <w:bCs/>
          <w:iCs/>
          <w:sz w:val="26"/>
          <w:szCs w:val="26"/>
        </w:rPr>
        <w:t>ge diskriminatorske osnove, koje</w:t>
      </w:r>
      <w:r w:rsidRPr="000B0746">
        <w:rPr>
          <w:rFonts w:ascii="Arial Narrow" w:hAnsi="Arial Narrow"/>
          <w:bCs/>
          <w:iCs/>
          <w:sz w:val="26"/>
          <w:szCs w:val="26"/>
        </w:rPr>
        <w:t xml:space="preserve"> nijesu konačn</w:t>
      </w:r>
      <w:r>
        <w:rPr>
          <w:rFonts w:ascii="Arial Narrow" w:hAnsi="Arial Narrow"/>
          <w:bCs/>
          <w:iCs/>
          <w:sz w:val="26"/>
          <w:szCs w:val="26"/>
        </w:rPr>
        <w:t>e</w:t>
      </w:r>
      <w:r w:rsidRPr="000B0746">
        <w:rPr>
          <w:rFonts w:ascii="Arial Narrow" w:hAnsi="Arial Narrow"/>
          <w:bCs/>
          <w:iCs/>
          <w:sz w:val="26"/>
          <w:szCs w:val="26"/>
        </w:rPr>
        <w:t>. U kategoriju »drugi status«, u suštini, spada sve ono drugo što nije već navedeno u članu 14</w:t>
      </w:r>
      <w:r>
        <w:rPr>
          <w:rFonts w:ascii="Arial Narrow" w:hAnsi="Arial Narrow"/>
          <w:bCs/>
          <w:iCs/>
          <w:sz w:val="26"/>
          <w:szCs w:val="26"/>
        </w:rPr>
        <w:t>.</w:t>
      </w:r>
      <w:r w:rsidRPr="000B0746">
        <w:rPr>
          <w:rFonts w:ascii="Arial Narrow" w:hAnsi="Arial Narrow"/>
          <w:bCs/>
          <w:iCs/>
          <w:sz w:val="26"/>
          <w:szCs w:val="26"/>
        </w:rPr>
        <w:t xml:space="preserve"> </w:t>
      </w:r>
      <w:r w:rsidRPr="0053712F">
        <w:rPr>
          <w:rFonts w:ascii="Arial Narrow" w:hAnsi="Arial Narrow"/>
          <w:bCs/>
          <w:iCs/>
          <w:sz w:val="26"/>
          <w:szCs w:val="26"/>
        </w:rPr>
        <w:t>Evropsk</w:t>
      </w:r>
      <w:r>
        <w:rPr>
          <w:rFonts w:ascii="Arial Narrow" w:hAnsi="Arial Narrow"/>
          <w:bCs/>
          <w:iCs/>
          <w:sz w:val="26"/>
          <w:szCs w:val="26"/>
        </w:rPr>
        <w:t>e k</w:t>
      </w:r>
      <w:r w:rsidRPr="000B0746">
        <w:rPr>
          <w:rFonts w:ascii="Arial Narrow" w:hAnsi="Arial Narrow"/>
          <w:bCs/>
          <w:iCs/>
          <w:sz w:val="26"/>
          <w:szCs w:val="26"/>
        </w:rPr>
        <w:t>onvencije.</w:t>
      </w:r>
      <w:r>
        <w:rPr>
          <w:rFonts w:ascii="Arial Narrow" w:hAnsi="Arial Narrow"/>
          <w:bCs/>
          <w:iCs/>
          <w:sz w:val="26"/>
          <w:szCs w:val="26"/>
        </w:rPr>
        <w:t xml:space="preserve"> </w:t>
      </w:r>
      <w:r w:rsidRPr="000B0746">
        <w:rPr>
          <w:rFonts w:ascii="Arial Narrow" w:hAnsi="Arial Narrow"/>
          <w:bCs/>
          <w:iCs/>
          <w:sz w:val="26"/>
          <w:szCs w:val="26"/>
        </w:rPr>
        <w:t>Član 14.</w:t>
      </w:r>
      <w:r>
        <w:rPr>
          <w:rFonts w:ascii="Arial Narrow" w:hAnsi="Arial Narrow"/>
          <w:bCs/>
          <w:iCs/>
          <w:sz w:val="26"/>
          <w:szCs w:val="26"/>
        </w:rPr>
        <w:t xml:space="preserve"> </w:t>
      </w:r>
      <w:r w:rsidRPr="000B0746">
        <w:rPr>
          <w:rFonts w:ascii="Arial Narrow" w:hAnsi="Arial Narrow"/>
          <w:bCs/>
          <w:iCs/>
          <w:sz w:val="26"/>
          <w:szCs w:val="26"/>
        </w:rPr>
        <w:t>Konvencije i član 1.Protokola br</w:t>
      </w:r>
      <w:r>
        <w:rPr>
          <w:rFonts w:ascii="Arial Narrow" w:hAnsi="Arial Narrow"/>
          <w:bCs/>
          <w:iCs/>
          <w:sz w:val="26"/>
          <w:szCs w:val="26"/>
        </w:rPr>
        <w:t>oj</w:t>
      </w:r>
      <w:r w:rsidRPr="000B0746">
        <w:rPr>
          <w:rFonts w:ascii="Arial Narrow" w:hAnsi="Arial Narrow"/>
          <w:bCs/>
          <w:iCs/>
          <w:sz w:val="26"/>
          <w:szCs w:val="26"/>
        </w:rPr>
        <w:t xml:space="preserve"> 12.</w:t>
      </w:r>
      <w:r>
        <w:rPr>
          <w:rFonts w:ascii="Arial Narrow" w:hAnsi="Arial Narrow"/>
          <w:bCs/>
          <w:iCs/>
          <w:sz w:val="26"/>
          <w:szCs w:val="26"/>
        </w:rPr>
        <w:t xml:space="preserve"> </w:t>
      </w:r>
      <w:r w:rsidRPr="000B0746">
        <w:rPr>
          <w:rFonts w:ascii="Arial Narrow" w:hAnsi="Arial Narrow"/>
          <w:bCs/>
          <w:iCs/>
          <w:sz w:val="26"/>
          <w:szCs w:val="26"/>
        </w:rPr>
        <w:t>uz Konvenciju komplementarni su mehanizmi konvencijske zaštite u području zabrane diskriminacije</w:t>
      </w:r>
      <w:r>
        <w:rPr>
          <w:rFonts w:ascii="Arial Narrow" w:hAnsi="Arial Narrow"/>
          <w:bCs/>
          <w:iCs/>
          <w:sz w:val="26"/>
          <w:szCs w:val="26"/>
        </w:rPr>
        <w:t>,</w:t>
      </w:r>
      <w:r w:rsidRPr="000B0746">
        <w:rPr>
          <w:rFonts w:ascii="Arial Narrow" w:hAnsi="Arial Narrow"/>
          <w:bCs/>
          <w:iCs/>
          <w:sz w:val="26"/>
          <w:szCs w:val="26"/>
        </w:rPr>
        <w:t xml:space="preserve"> koji se međusobno upotpunjuju. </w:t>
      </w:r>
    </w:p>
    <w:p w:rsidR="003B0570" w:rsidRPr="000B0746" w:rsidRDefault="003B0570" w:rsidP="003B0570">
      <w:pPr>
        <w:ind w:right="-567" w:firstLine="810"/>
        <w:jc w:val="both"/>
        <w:rPr>
          <w:rFonts w:ascii="Arial Narrow" w:hAnsi="Arial Narrow"/>
          <w:bCs/>
          <w:iCs/>
          <w:sz w:val="26"/>
          <w:szCs w:val="26"/>
        </w:rPr>
      </w:pPr>
    </w:p>
    <w:p w:rsidR="003B0570" w:rsidRPr="000B0746" w:rsidRDefault="003B0570" w:rsidP="003B0570">
      <w:pPr>
        <w:ind w:right="-567" w:firstLine="810"/>
        <w:jc w:val="both"/>
        <w:rPr>
          <w:rFonts w:ascii="Arial Narrow" w:hAnsi="Arial Narrow"/>
          <w:bCs/>
          <w:iCs/>
          <w:sz w:val="26"/>
          <w:szCs w:val="26"/>
        </w:rPr>
      </w:pPr>
      <w:r>
        <w:rPr>
          <w:rFonts w:ascii="Arial Narrow" w:hAnsi="Arial Narrow"/>
          <w:bCs/>
          <w:iCs/>
          <w:sz w:val="26"/>
          <w:szCs w:val="26"/>
        </w:rPr>
        <w:t>7</w:t>
      </w:r>
      <w:r w:rsidRPr="000B0746">
        <w:rPr>
          <w:rFonts w:ascii="Arial Narrow" w:hAnsi="Arial Narrow"/>
          <w:bCs/>
          <w:iCs/>
          <w:sz w:val="26"/>
          <w:szCs w:val="26"/>
        </w:rPr>
        <w:t xml:space="preserve">.1.2. Princip zabrane diskriminacije (nediskriminacija) Ustavom je, takođe, uspostavljen tako da zabranjuje da se bez razloga ono što je isto ili slično nejednako pravno tretira, odnosno da se ono što je bitno različito tretira pravno jednako. Drugim riječima, jednako treba tretirati građane koji se nalaze u istoj pravnoj situaciji, a one koji se nalaze u različitoj pravnoj situaciji, u ime jednakosti, različito. Princip nediskriminacije (jednakost) ne odnosi se samo na jednaki tretman jednakih slučajeva nego i na supstantivnu jednakost-nejednak tretman </w:t>
      </w:r>
      <w:r w:rsidRPr="000B0746">
        <w:rPr>
          <w:rFonts w:ascii="Arial Narrow" w:hAnsi="Arial Narrow"/>
          <w:bCs/>
          <w:iCs/>
          <w:sz w:val="26"/>
          <w:szCs w:val="26"/>
        </w:rPr>
        <w:lastRenderedPageBreak/>
        <w:t>nejednakih slučajeva u proporciji sa njihovom nejednakošću. Postupati prema svima jednako znači jednako tretirati (i) nejednake, što je isto toliko štetno kao i nejednako tretirati jednake.</w:t>
      </w:r>
    </w:p>
    <w:p w:rsidR="003B0570" w:rsidRPr="000B0746" w:rsidRDefault="003B0570" w:rsidP="003B0570">
      <w:pPr>
        <w:ind w:right="-567"/>
        <w:jc w:val="both"/>
        <w:rPr>
          <w:rFonts w:ascii="Arial Narrow" w:hAnsi="Arial Narrow"/>
          <w:bCs/>
          <w:iCs/>
          <w:sz w:val="26"/>
          <w:szCs w:val="26"/>
        </w:rPr>
      </w:pPr>
    </w:p>
    <w:p w:rsidR="003B0570" w:rsidRDefault="003B0570" w:rsidP="003B0570">
      <w:pPr>
        <w:ind w:right="-567" w:firstLine="709"/>
        <w:jc w:val="both"/>
        <w:rPr>
          <w:rFonts w:ascii="Arial Narrow" w:hAnsi="Arial Narrow"/>
          <w:bCs/>
          <w:iCs/>
          <w:sz w:val="26"/>
          <w:szCs w:val="26"/>
        </w:rPr>
      </w:pPr>
      <w:r>
        <w:rPr>
          <w:rFonts w:ascii="Arial Narrow" w:hAnsi="Arial Narrow"/>
          <w:bCs/>
          <w:iCs/>
          <w:sz w:val="26"/>
          <w:szCs w:val="26"/>
        </w:rPr>
        <w:t>7.2</w:t>
      </w:r>
      <w:r w:rsidRPr="004B7264">
        <w:rPr>
          <w:rFonts w:ascii="Arial Narrow" w:hAnsi="Arial Narrow"/>
          <w:bCs/>
          <w:iCs/>
          <w:sz w:val="26"/>
          <w:szCs w:val="26"/>
        </w:rPr>
        <w:t>. Prilikom rješavanja ovog ustavnog spora, Ustavni sud je imao u vidu i relevantnu praksu Evropskog suda za ljudska prava, koji je u brojnim slučajevima izrazio stav o značenju načela zabrane diskriminacije iz odredaba člana 14. Evropske konvencije</w:t>
      </w:r>
      <w:r>
        <w:rPr>
          <w:rFonts w:ascii="Arial Narrow" w:hAnsi="Arial Narrow"/>
          <w:bCs/>
          <w:iCs/>
          <w:sz w:val="26"/>
          <w:szCs w:val="26"/>
        </w:rPr>
        <w:t>:</w:t>
      </w:r>
    </w:p>
    <w:p w:rsidR="003B0570" w:rsidRDefault="003B0570" w:rsidP="003B0570">
      <w:pPr>
        <w:ind w:right="-567" w:firstLine="810"/>
        <w:jc w:val="both"/>
        <w:rPr>
          <w:rFonts w:ascii="Arial Narrow" w:hAnsi="Arial Narrow"/>
          <w:bCs/>
          <w:iCs/>
          <w:sz w:val="26"/>
          <w:szCs w:val="26"/>
        </w:rPr>
      </w:pPr>
    </w:p>
    <w:p w:rsidR="003B0570" w:rsidRDefault="003B0570" w:rsidP="003B0570">
      <w:pPr>
        <w:tabs>
          <w:tab w:val="left" w:pos="709"/>
        </w:tabs>
        <w:ind w:right="-567" w:firstLine="709"/>
        <w:jc w:val="both"/>
        <w:rPr>
          <w:rFonts w:ascii="Arial Narrow" w:hAnsi="Arial Narrow" w:cs="Arial"/>
          <w:sz w:val="26"/>
          <w:szCs w:val="26"/>
        </w:rPr>
      </w:pPr>
      <w:r>
        <w:rPr>
          <w:rFonts w:ascii="Arial Narrow" w:hAnsi="Arial Narrow" w:cs="Arial"/>
          <w:sz w:val="26"/>
          <w:szCs w:val="26"/>
        </w:rPr>
        <w:t xml:space="preserve">7.2.1. U predmetu tzv. </w:t>
      </w:r>
      <w:r>
        <w:rPr>
          <w:rFonts w:ascii="Arial Narrow" w:hAnsi="Arial Narrow" w:cs="Arial"/>
          <w:i/>
          <w:sz w:val="26"/>
          <w:szCs w:val="26"/>
        </w:rPr>
        <w:t>Belgijski jezički slučaj</w:t>
      </w:r>
      <w:r>
        <w:rPr>
          <w:rFonts w:ascii="Arial Narrow" w:hAnsi="Arial Narrow" w:cs="Arial"/>
          <w:sz w:val="26"/>
          <w:szCs w:val="26"/>
          <w:vertAlign w:val="superscript"/>
        </w:rPr>
        <w:footnoteReference w:id="2"/>
      </w:r>
      <w:r>
        <w:rPr>
          <w:rFonts w:ascii="Arial Narrow" w:hAnsi="Arial Narrow" w:cs="Arial"/>
          <w:sz w:val="26"/>
          <w:szCs w:val="26"/>
        </w:rPr>
        <w:t xml:space="preserve"> Evropski sud je ustanovio test opravdanosti različitog postupanja u oblasti zaštite od diskriminacije, ističući značenje objektivnih legitimnih ciljeva koje država ugovornica nastoji time postići, ali i odnosa srazmjernosti između korišćenih sredstava i cilja kojemu se teži: </w:t>
      </w:r>
    </w:p>
    <w:p w:rsidR="003B0570" w:rsidRDefault="003B0570" w:rsidP="003B0570">
      <w:pPr>
        <w:tabs>
          <w:tab w:val="left" w:pos="709"/>
        </w:tabs>
        <w:ind w:right="-567" w:firstLine="709"/>
        <w:jc w:val="both"/>
        <w:rPr>
          <w:rFonts w:ascii="Arial Narrow" w:hAnsi="Arial Narrow" w:cs="Arial"/>
          <w:sz w:val="26"/>
          <w:szCs w:val="26"/>
        </w:rPr>
      </w:pPr>
    </w:p>
    <w:p w:rsidR="003B0570" w:rsidRPr="000B145F" w:rsidRDefault="003B0570" w:rsidP="003B0570">
      <w:pPr>
        <w:tabs>
          <w:tab w:val="left" w:pos="709"/>
        </w:tabs>
        <w:ind w:left="709" w:right="-567"/>
        <w:jc w:val="both"/>
        <w:rPr>
          <w:rFonts w:ascii="Arial Narrow" w:hAnsi="Arial Narrow" w:cs="Arial"/>
          <w:sz w:val="26"/>
          <w:szCs w:val="26"/>
        </w:rPr>
      </w:pPr>
      <w:r>
        <w:rPr>
          <w:rFonts w:ascii="Arial Narrow" w:hAnsi="Arial Narrow" w:cs="Arial"/>
          <w:sz w:val="22"/>
          <w:szCs w:val="22"/>
        </w:rPr>
        <w:t>“10. (…), Sud (…), smatra da je prekršeno načelo jednakosti postupanja ako razlika nema objektivno i razumno opravdanje. Postojanje takvog [objektivnog i razumnog] opravdanja mora biti procijenjeno u odnosu na cilj i efekte određene mjere uzimajući u obzir načela koja inače preovladavaju u demokratskim društvima. Razlike u postupanju u korišćenju nekog prava navedena u Konvenciji ne moraju samo težiti zakonitom cilju: član 14. (…) se jednako krši kada se jasno utvrdi da ne postoji opravdan odnos proporcionalnosti između korišćenih sredstava i cilja kojemu se teži.  (…). “</w:t>
      </w:r>
    </w:p>
    <w:p w:rsidR="003B0570" w:rsidRPr="004B7264" w:rsidRDefault="003B0570" w:rsidP="003B0570">
      <w:pPr>
        <w:ind w:right="-567"/>
        <w:jc w:val="both"/>
        <w:rPr>
          <w:rFonts w:ascii="Arial Narrow" w:hAnsi="Arial Narrow"/>
          <w:bCs/>
          <w:iCs/>
          <w:sz w:val="26"/>
          <w:szCs w:val="26"/>
        </w:rPr>
      </w:pPr>
    </w:p>
    <w:p w:rsidR="003B0570" w:rsidRPr="004B7264" w:rsidRDefault="003B0570" w:rsidP="003B0570">
      <w:pPr>
        <w:ind w:right="-567" w:firstLine="851"/>
        <w:jc w:val="both"/>
        <w:rPr>
          <w:rFonts w:ascii="Arial Narrow" w:hAnsi="Arial Narrow"/>
          <w:bCs/>
          <w:iCs/>
          <w:sz w:val="26"/>
          <w:szCs w:val="26"/>
          <w:lang w:val="en-GB"/>
        </w:rPr>
      </w:pPr>
      <w:r>
        <w:rPr>
          <w:rFonts w:ascii="Arial Narrow" w:hAnsi="Arial Narrow"/>
          <w:bCs/>
          <w:iCs/>
          <w:sz w:val="26"/>
          <w:szCs w:val="26"/>
          <w:lang w:val="en-GB"/>
        </w:rPr>
        <w:t>7.2.2</w:t>
      </w:r>
      <w:r w:rsidRPr="004B7264">
        <w:rPr>
          <w:rFonts w:ascii="Arial Narrow" w:hAnsi="Arial Narrow"/>
          <w:bCs/>
          <w:iCs/>
          <w:sz w:val="26"/>
          <w:szCs w:val="26"/>
          <w:lang w:val="en-GB"/>
        </w:rPr>
        <w:t xml:space="preserve">. U predmetu Abdulaziz, Cabales i Balkandali protiv Ujedinjenoga Kraljevstva </w:t>
      </w:r>
      <w:r w:rsidRPr="004B7264">
        <w:rPr>
          <w:rFonts w:ascii="Arial Narrow" w:hAnsi="Arial Narrow"/>
          <w:bCs/>
          <w:iCs/>
          <w:sz w:val="26"/>
          <w:szCs w:val="26"/>
        </w:rPr>
        <w:t>(Presuda od 28. maja 1985., zahtjevi br. 9214/80., 9473/81. i 9474/81.)</w:t>
      </w:r>
      <w:r w:rsidRPr="004B7264">
        <w:rPr>
          <w:rFonts w:ascii="Arial Narrow" w:hAnsi="Arial Narrow"/>
          <w:bCs/>
          <w:iCs/>
          <w:sz w:val="26"/>
          <w:szCs w:val="26"/>
          <w:lang w:val="en-GB"/>
        </w:rPr>
        <w:t xml:space="preserve"> Evropski sud je ukazao na mjerila koja se primjenjuju prilikom ocjene da </w:t>
      </w:r>
      <w:r>
        <w:rPr>
          <w:rFonts w:ascii="Arial Narrow" w:hAnsi="Arial Narrow"/>
          <w:bCs/>
          <w:iCs/>
          <w:sz w:val="26"/>
          <w:szCs w:val="26"/>
          <w:lang w:val="en-GB"/>
        </w:rPr>
        <w:t>l</w:t>
      </w:r>
      <w:r w:rsidRPr="004B7264">
        <w:rPr>
          <w:rFonts w:ascii="Arial Narrow" w:hAnsi="Arial Narrow"/>
          <w:bCs/>
          <w:iCs/>
          <w:sz w:val="26"/>
          <w:szCs w:val="26"/>
          <w:lang w:val="en-GB"/>
        </w:rPr>
        <w:t xml:space="preserve">i je “razlika u postupanju” opravdana ili ne u smislu člana 14. Konvencije: </w:t>
      </w:r>
    </w:p>
    <w:p w:rsidR="003B0570" w:rsidRPr="004B7264" w:rsidRDefault="003B0570" w:rsidP="003B0570">
      <w:pPr>
        <w:ind w:right="-567"/>
        <w:jc w:val="both"/>
        <w:rPr>
          <w:rFonts w:ascii="Arial Narrow" w:hAnsi="Arial Narrow"/>
          <w:bCs/>
          <w:iCs/>
          <w:sz w:val="26"/>
          <w:szCs w:val="26"/>
          <w:lang w:val="en-GB"/>
        </w:rPr>
      </w:pPr>
    </w:p>
    <w:p w:rsidR="003B0570" w:rsidRPr="00445393" w:rsidRDefault="003B0570" w:rsidP="003B0570">
      <w:pPr>
        <w:ind w:left="709" w:right="-567"/>
        <w:jc w:val="both"/>
        <w:rPr>
          <w:rFonts w:ascii="Arial Narrow" w:hAnsi="Arial Narrow"/>
          <w:bCs/>
          <w:iCs/>
          <w:sz w:val="22"/>
          <w:szCs w:val="22"/>
          <w:lang w:val="en-GB"/>
        </w:rPr>
      </w:pPr>
      <w:r w:rsidRPr="00445393">
        <w:rPr>
          <w:rFonts w:ascii="Arial Narrow" w:hAnsi="Arial Narrow"/>
          <w:bCs/>
          <w:iCs/>
          <w:sz w:val="22"/>
          <w:szCs w:val="22"/>
        </w:rPr>
        <w:t>“</w:t>
      </w:r>
      <w:r w:rsidRPr="00445393">
        <w:rPr>
          <w:rFonts w:ascii="Arial Narrow" w:hAnsi="Arial Narrow"/>
          <w:bCs/>
          <w:iCs/>
          <w:sz w:val="22"/>
          <w:szCs w:val="22"/>
          <w:lang w:val="en-GB"/>
        </w:rPr>
        <w:t xml:space="preserve">72. U smislu člana 14.razlika u postupanju </w:t>
      </w:r>
      <w:r w:rsidRPr="00445393">
        <w:rPr>
          <w:rFonts w:ascii="Arial Narrow" w:hAnsi="Arial Narrow"/>
          <w:bCs/>
          <w:i/>
          <w:iCs/>
          <w:sz w:val="22"/>
          <w:szCs w:val="22"/>
          <w:lang w:val="en-GB"/>
        </w:rPr>
        <w:t xml:space="preserve">(difference of treatment) </w:t>
      </w:r>
      <w:r w:rsidRPr="00445393">
        <w:rPr>
          <w:rFonts w:ascii="Arial Narrow" w:hAnsi="Arial Narrow"/>
          <w:bCs/>
          <w:iCs/>
          <w:sz w:val="22"/>
          <w:szCs w:val="22"/>
          <w:lang w:val="en-GB"/>
        </w:rPr>
        <w:t xml:space="preserve">će biti diskriminatorska ako “nema nikakvo objektivno i razumno opravdanje”, što znači ako ne postoji “legitiman cilj” ili ako ne postoji “razuman odnos srazmjernosti između upotrijebljenih sredstava i cilja koji se nastoji postići” (...). </w:t>
      </w:r>
    </w:p>
    <w:p w:rsidR="003B0570" w:rsidRDefault="003B0570" w:rsidP="003B0570">
      <w:pPr>
        <w:ind w:left="709" w:right="-567"/>
        <w:jc w:val="both"/>
        <w:rPr>
          <w:rFonts w:ascii="Arial Narrow" w:hAnsi="Arial Narrow"/>
          <w:bCs/>
          <w:iCs/>
          <w:sz w:val="26"/>
          <w:szCs w:val="26"/>
        </w:rPr>
      </w:pPr>
      <w:r w:rsidRPr="00445393">
        <w:rPr>
          <w:rFonts w:ascii="Arial Narrow" w:hAnsi="Arial Narrow"/>
          <w:bCs/>
          <w:iCs/>
          <w:sz w:val="22"/>
          <w:szCs w:val="22"/>
          <w:lang w:val="en-GB"/>
        </w:rPr>
        <w:t>Države ugovornice uživaju određeni stepen diskrecije u procjeni opravdavaju li i u kojoj mjeri razlike u inače sličnim situacijama različito postupanje u zakonu (...), ali je na Sudu da donese konačnu odluku u tom pogledu.</w:t>
      </w:r>
      <w:r w:rsidRPr="00445393">
        <w:rPr>
          <w:rFonts w:ascii="Arial Narrow" w:hAnsi="Arial Narrow"/>
          <w:bCs/>
          <w:iCs/>
          <w:sz w:val="22"/>
          <w:szCs w:val="22"/>
        </w:rPr>
        <w:t>“</w:t>
      </w:r>
    </w:p>
    <w:p w:rsidR="003B0570" w:rsidRPr="004B7264" w:rsidRDefault="003B0570" w:rsidP="003B0570">
      <w:pPr>
        <w:ind w:left="810" w:right="-567"/>
        <w:jc w:val="both"/>
        <w:rPr>
          <w:rFonts w:ascii="Arial Narrow" w:hAnsi="Arial Narrow"/>
          <w:bCs/>
          <w:iCs/>
          <w:sz w:val="26"/>
          <w:szCs w:val="26"/>
        </w:rPr>
      </w:pPr>
    </w:p>
    <w:p w:rsidR="003B0570" w:rsidRPr="004B7264" w:rsidRDefault="003B0570" w:rsidP="003B0570">
      <w:pPr>
        <w:ind w:right="-567" w:firstLine="720"/>
        <w:jc w:val="both"/>
        <w:rPr>
          <w:rFonts w:ascii="Arial Narrow" w:hAnsi="Arial Narrow"/>
          <w:bCs/>
          <w:iCs/>
          <w:sz w:val="26"/>
          <w:szCs w:val="26"/>
        </w:rPr>
      </w:pPr>
      <w:r>
        <w:rPr>
          <w:rFonts w:ascii="Arial Narrow" w:hAnsi="Arial Narrow"/>
          <w:bCs/>
          <w:iCs/>
          <w:sz w:val="26"/>
          <w:szCs w:val="26"/>
        </w:rPr>
        <w:t>7.2</w:t>
      </w:r>
      <w:r w:rsidRPr="004B7264">
        <w:rPr>
          <w:rFonts w:ascii="Arial Narrow" w:hAnsi="Arial Narrow"/>
          <w:bCs/>
          <w:iCs/>
          <w:sz w:val="26"/>
          <w:szCs w:val="26"/>
        </w:rPr>
        <w:t>.</w:t>
      </w:r>
      <w:r>
        <w:rPr>
          <w:rFonts w:ascii="Arial Narrow" w:hAnsi="Arial Narrow"/>
          <w:bCs/>
          <w:iCs/>
          <w:sz w:val="26"/>
          <w:szCs w:val="26"/>
        </w:rPr>
        <w:t>3.</w:t>
      </w:r>
      <w:r w:rsidRPr="004B7264">
        <w:rPr>
          <w:rFonts w:ascii="Arial Narrow" w:hAnsi="Arial Narrow"/>
          <w:bCs/>
          <w:iCs/>
          <w:sz w:val="26"/>
          <w:szCs w:val="26"/>
        </w:rPr>
        <w:t xml:space="preserve"> U predmetu </w:t>
      </w:r>
      <w:r w:rsidRPr="004B7264">
        <w:rPr>
          <w:rFonts w:ascii="Arial Narrow" w:hAnsi="Arial Narrow"/>
          <w:bCs/>
          <w:i/>
          <w:iCs/>
          <w:sz w:val="26"/>
          <w:szCs w:val="26"/>
        </w:rPr>
        <w:t>Sejdić i Finci protiv Bosne i Hercegovine</w:t>
      </w:r>
      <w:r w:rsidRPr="004B7264">
        <w:rPr>
          <w:rFonts w:ascii="Arial Narrow" w:hAnsi="Arial Narrow"/>
          <w:bCs/>
          <w:i/>
          <w:iCs/>
          <w:sz w:val="26"/>
          <w:szCs w:val="26"/>
          <w:vertAlign w:val="superscript"/>
        </w:rPr>
        <w:footnoteReference w:id="3"/>
      </w:r>
      <w:r>
        <w:rPr>
          <w:rFonts w:ascii="Arial Narrow" w:hAnsi="Arial Narrow"/>
          <w:bCs/>
          <w:i/>
          <w:iCs/>
          <w:sz w:val="26"/>
          <w:szCs w:val="26"/>
        </w:rPr>
        <w:t xml:space="preserve"> </w:t>
      </w:r>
      <w:r w:rsidRPr="004B7264">
        <w:rPr>
          <w:rFonts w:ascii="Arial Narrow" w:hAnsi="Arial Narrow"/>
          <w:bCs/>
          <w:iCs/>
          <w:sz w:val="26"/>
          <w:szCs w:val="26"/>
          <w:lang w:val="en-GB"/>
        </w:rPr>
        <w:t>Evropski sud je istakao da</w:t>
      </w:r>
      <w:r w:rsidRPr="004B7264">
        <w:rPr>
          <w:rFonts w:ascii="Arial Narrow" w:hAnsi="Arial Narrow"/>
          <w:bCs/>
          <w:iCs/>
          <w:sz w:val="26"/>
          <w:szCs w:val="26"/>
          <w:lang w:val="bs-Latn-BA"/>
        </w:rPr>
        <w:t xml:space="preserve"> se diskriminacija u pogledu uživanja „prava i sloboda priznatih Konvencijom“, odredbom člana 1. Protokola broj 12. proširuje na „sva prava predviđena zakonom“:</w:t>
      </w:r>
    </w:p>
    <w:p w:rsidR="003B0570" w:rsidRPr="004B7264" w:rsidRDefault="003B0570" w:rsidP="003B0570">
      <w:pPr>
        <w:ind w:right="-567"/>
        <w:jc w:val="both"/>
        <w:rPr>
          <w:rFonts w:ascii="Arial Narrow" w:hAnsi="Arial Narrow"/>
          <w:bCs/>
          <w:iCs/>
          <w:sz w:val="26"/>
          <w:szCs w:val="26"/>
        </w:rPr>
      </w:pPr>
    </w:p>
    <w:p w:rsidR="003B0570" w:rsidRPr="00445393" w:rsidRDefault="003B0570" w:rsidP="003B0570">
      <w:pPr>
        <w:ind w:left="709" w:right="-567"/>
        <w:jc w:val="both"/>
        <w:rPr>
          <w:rFonts w:ascii="Arial Narrow" w:hAnsi="Arial Narrow"/>
          <w:bCs/>
          <w:iCs/>
          <w:sz w:val="22"/>
          <w:szCs w:val="22"/>
        </w:rPr>
      </w:pPr>
      <w:r w:rsidRPr="00445393">
        <w:rPr>
          <w:rFonts w:ascii="Arial Narrow" w:hAnsi="Arial Narrow"/>
          <w:bCs/>
          <w:iCs/>
          <w:sz w:val="22"/>
          <w:szCs w:val="22"/>
        </w:rPr>
        <w:t>“</w:t>
      </w:r>
      <w:r w:rsidRPr="00445393">
        <w:rPr>
          <w:rFonts w:ascii="Arial Narrow" w:hAnsi="Arial Narrow"/>
          <w:bCs/>
          <w:iCs/>
          <w:sz w:val="22"/>
          <w:szCs w:val="22"/>
          <w:lang w:val="bs-Latn-BA"/>
        </w:rPr>
        <w:t>53. Sud napominje da, dok član 14. Konvencije zabranjuje diskriminaciju u pogledu uživanja „prava i sloboda priznatih Konvencijom“, član 1. Protokola broj 12. proširuje opseg zaštite na „sva prava predviđena zakonom“. On na taj način uvodi generalnu zabranu diskriminacije.</w:t>
      </w:r>
    </w:p>
    <w:p w:rsidR="003B0570" w:rsidRDefault="003B0570" w:rsidP="003B0570">
      <w:pPr>
        <w:ind w:left="709" w:right="-567"/>
        <w:jc w:val="both"/>
        <w:rPr>
          <w:rFonts w:ascii="Arial Narrow" w:hAnsi="Arial Narrow"/>
          <w:bCs/>
          <w:iCs/>
          <w:sz w:val="22"/>
          <w:szCs w:val="22"/>
        </w:rPr>
      </w:pPr>
      <w:r w:rsidRPr="00445393">
        <w:rPr>
          <w:rFonts w:ascii="Arial Narrow" w:hAnsi="Arial Narrow"/>
          <w:bCs/>
          <w:iCs/>
          <w:sz w:val="22"/>
          <w:szCs w:val="22"/>
          <w:lang w:val="bs-Latn-BA"/>
        </w:rPr>
        <w:t>55. Pojam diskriminacije je dosljedno tumačen u jurisprudenciji Suda u odnosu na član 14. Konvencije. Jurisprudencija posebno jasno precizira da „diskriminacija“označava različito postupanje bez objektivnog i razumnog opravdanja prema licima koja su se našla u sličnom položaju (vidjeti tačke 42.-44. gore i navedene izvore). Autori su koristili isti termin, diskriminacija, u članu 1. Protokola broj 12. bez obzira na razlike u širini opsega između ovih odredbi, značenje ovog pojma u članu 1. Protokola broj 12. trebalo je biti identično tumačenju iz člana 14. (vidjeti Obrazloženje (</w:t>
      </w:r>
      <w:r w:rsidRPr="00445393">
        <w:rPr>
          <w:rFonts w:ascii="Arial Narrow" w:hAnsi="Arial Narrow"/>
          <w:bCs/>
          <w:i/>
          <w:iCs/>
          <w:sz w:val="22"/>
          <w:szCs w:val="22"/>
          <w:lang w:val="bs-Latn-BA"/>
        </w:rPr>
        <w:t>Explanatory Report</w:t>
      </w:r>
      <w:r w:rsidRPr="00445393">
        <w:rPr>
          <w:rFonts w:ascii="Arial Narrow" w:hAnsi="Arial Narrow"/>
          <w:bCs/>
          <w:iCs/>
          <w:sz w:val="22"/>
          <w:szCs w:val="22"/>
          <w:lang w:val="bs-Latn-BA"/>
        </w:rPr>
        <w:t xml:space="preserve">) uz Protokol broj 12., tačka 18). Sud, prema tome, ne vidi razlog da odstupa od utvrđenog tumačenja „diskriminacije“, navedenog gore u tekstu, u primjeni istog pojma prema članu 1. Protokola broj 12. (u vezi sa sudskom </w:t>
      </w:r>
      <w:r w:rsidRPr="00445393">
        <w:rPr>
          <w:rFonts w:ascii="Arial Narrow" w:hAnsi="Arial Narrow"/>
          <w:bCs/>
          <w:iCs/>
          <w:sz w:val="22"/>
          <w:szCs w:val="22"/>
          <w:lang w:val="bs-Latn-BA"/>
        </w:rPr>
        <w:lastRenderedPageBreak/>
        <w:t xml:space="preserve">praksom UN Komiteta za ljudska prava u pogledu člana 26. Međunarodnog pakta o građanskim i političkim pravima, odredbe koja je slična, ali ne i identična – članu 1. Protokola broj 12. uz Konvenciju, vidjeti Nowak, </w:t>
      </w:r>
      <w:r w:rsidRPr="00445393">
        <w:rPr>
          <w:rFonts w:ascii="Arial Narrow" w:hAnsi="Arial Narrow"/>
          <w:bCs/>
          <w:i/>
          <w:iCs/>
          <w:sz w:val="22"/>
          <w:szCs w:val="22"/>
          <w:lang w:val="bs-Latn-BA"/>
        </w:rPr>
        <w:t>Komentari CCPR</w:t>
      </w:r>
      <w:r w:rsidRPr="00445393">
        <w:rPr>
          <w:rFonts w:ascii="Arial Narrow" w:hAnsi="Arial Narrow"/>
          <w:bCs/>
          <w:iCs/>
          <w:sz w:val="22"/>
          <w:szCs w:val="22"/>
          <w:lang w:val="bs-Latn-BA"/>
        </w:rPr>
        <w:t>, Izdavači N.P. Engel, 2005, strana 597-634).</w:t>
      </w:r>
      <w:r w:rsidRPr="00445393">
        <w:rPr>
          <w:rFonts w:ascii="Arial Narrow" w:hAnsi="Arial Narrow"/>
          <w:bCs/>
          <w:iCs/>
          <w:sz w:val="22"/>
          <w:szCs w:val="22"/>
        </w:rPr>
        <w:t>“</w:t>
      </w:r>
    </w:p>
    <w:p w:rsidR="003B0570" w:rsidRDefault="003B0570" w:rsidP="003B0570">
      <w:pPr>
        <w:ind w:left="709" w:right="-567"/>
        <w:jc w:val="both"/>
        <w:rPr>
          <w:rFonts w:ascii="Arial Narrow" w:hAnsi="Arial Narrow"/>
          <w:bCs/>
          <w:iCs/>
          <w:sz w:val="22"/>
          <w:szCs w:val="22"/>
        </w:rPr>
      </w:pPr>
    </w:p>
    <w:p w:rsidR="003B0570" w:rsidRDefault="003B0570" w:rsidP="003B0570">
      <w:pPr>
        <w:ind w:right="-567" w:firstLine="709"/>
        <w:jc w:val="both"/>
        <w:rPr>
          <w:rFonts w:ascii="Arial Narrow" w:hAnsi="Arial Narrow"/>
          <w:sz w:val="26"/>
          <w:szCs w:val="26"/>
        </w:rPr>
      </w:pPr>
      <w:r>
        <w:rPr>
          <w:rFonts w:ascii="Arial Narrow" w:hAnsi="Arial Narrow" w:cs="Arial"/>
          <w:sz w:val="26"/>
          <w:szCs w:val="26"/>
          <w:lang w:val="sv-SE"/>
        </w:rPr>
        <w:t xml:space="preserve">7.3. Iz navedenih stavova Evropskog suda proizilazi da </w:t>
      </w:r>
      <w:r>
        <w:rPr>
          <w:rFonts w:ascii="Arial Narrow" w:hAnsi="Arial Narrow" w:cs="Arial"/>
          <w:sz w:val="26"/>
          <w:szCs w:val="26"/>
          <w:lang w:val="sr-Latn-CS"/>
        </w:rPr>
        <w:t>Evropski sud za ljudska prava diskriminaciju označava kao različit tretman istih ili sličnih slučajeva, kada za to nema razumnog i objektivnog opravdanja, odnosno ako ne postoji legitiman cilj kome se teži, ili ne postoji srazmjera (proporcionalnost) između cilja i načina na koji se ovaj legitimni cilj želi postići. Prema praksi Evropskog suda, ana</w:t>
      </w:r>
      <w:r>
        <w:rPr>
          <w:rFonts w:ascii="Arial Narrow" w:hAnsi="Arial Narrow" w:cs="Arial"/>
          <w:sz w:val="26"/>
          <w:szCs w:val="26"/>
        </w:rPr>
        <w:t>liza načela (ne) diskriminacije upućuje na potrebu istraživanja tri uslova da bi se utvrdilo da li je ovo načelo povrijeđeno. Prvi uslov za postojanje diskriminacije jeste postojanje sličnih, odnosno uporedivih činjeničnih situacija i jednakog ili različitog postupanja. Drugi uslov jeste da se razlika u pravnom postupanju vrši na osnovu određene statusne pripadnosti pojedinca, odnosno da pojedinac treba da bude žrtva manje povoljnog tretmana zbog svoje statusne pripadnosti. Treći uslov je ispitivanje da li je različito pravno postupanje u sličnim činjeničnim okolnostima, odnosno jednako postupanje u značajno različitim okolnostima, razumno i opravdano.</w:t>
      </w:r>
      <w:r w:rsidRPr="00FC68DA">
        <w:rPr>
          <w:rFonts w:ascii="Arial" w:eastAsiaTheme="minorHAnsi" w:hAnsi="Arial" w:cs="Arial"/>
          <w:color w:val="000000"/>
          <w:sz w:val="23"/>
          <w:szCs w:val="23"/>
        </w:rPr>
        <w:t xml:space="preserve"> </w:t>
      </w:r>
    </w:p>
    <w:p w:rsidR="003B0570" w:rsidRDefault="003B0570" w:rsidP="003B0570">
      <w:pPr>
        <w:ind w:right="-567"/>
        <w:jc w:val="both"/>
        <w:rPr>
          <w:rFonts w:ascii="Arial Narrow" w:hAnsi="Arial Narrow" w:cs="Arial"/>
          <w:sz w:val="26"/>
          <w:szCs w:val="26"/>
        </w:rPr>
      </w:pPr>
    </w:p>
    <w:p w:rsidR="003B0570" w:rsidRPr="00FC68DA" w:rsidRDefault="003B0570" w:rsidP="003B0570">
      <w:pPr>
        <w:ind w:right="-567" w:firstLine="709"/>
        <w:jc w:val="both"/>
        <w:rPr>
          <w:rFonts w:ascii="Arial Narrow" w:hAnsi="Arial Narrow"/>
          <w:bCs/>
          <w:sz w:val="26"/>
          <w:szCs w:val="26"/>
        </w:rPr>
      </w:pPr>
      <w:r>
        <w:rPr>
          <w:rFonts w:ascii="Arial Narrow" w:hAnsi="Arial Narrow"/>
          <w:bCs/>
          <w:iCs/>
          <w:sz w:val="26"/>
          <w:szCs w:val="26"/>
        </w:rPr>
        <w:t xml:space="preserve">7.3.1. </w:t>
      </w:r>
      <w:r>
        <w:rPr>
          <w:rFonts w:ascii="Arial Narrow" w:hAnsi="Arial Narrow" w:cs="Arial"/>
          <w:sz w:val="26"/>
          <w:szCs w:val="26"/>
        </w:rPr>
        <w:t xml:space="preserve">U ovom </w:t>
      </w:r>
      <w:r w:rsidRPr="00FC68DA">
        <w:rPr>
          <w:rFonts w:ascii="Arial Narrow" w:hAnsi="Arial Narrow" w:cs="Arial"/>
          <w:sz w:val="26"/>
          <w:szCs w:val="26"/>
        </w:rPr>
        <w:t>ustavnosudskom postupku</w:t>
      </w:r>
      <w:r w:rsidRPr="004B6E1C">
        <w:rPr>
          <w:rFonts w:ascii="Arial Narrow" w:hAnsi="Arial Narrow"/>
          <w:bCs/>
          <w:iCs/>
          <w:sz w:val="26"/>
          <w:szCs w:val="26"/>
        </w:rPr>
        <w:t xml:space="preserve"> U</w:t>
      </w:r>
      <w:r>
        <w:rPr>
          <w:rFonts w:ascii="Arial Narrow" w:hAnsi="Arial Narrow"/>
          <w:bCs/>
          <w:iCs/>
          <w:sz w:val="26"/>
          <w:szCs w:val="26"/>
        </w:rPr>
        <w:t>stavni sud je</w:t>
      </w:r>
      <w:r w:rsidRPr="004B6E1C">
        <w:rPr>
          <w:rFonts w:ascii="Arial Narrow" w:hAnsi="Arial Narrow"/>
          <w:bCs/>
          <w:iCs/>
          <w:sz w:val="26"/>
          <w:szCs w:val="26"/>
        </w:rPr>
        <w:t xml:space="preserve"> imao u vidu </w:t>
      </w:r>
      <w:r>
        <w:rPr>
          <w:rFonts w:ascii="Arial Narrow" w:hAnsi="Arial Narrow"/>
          <w:bCs/>
          <w:iCs/>
          <w:sz w:val="26"/>
          <w:szCs w:val="26"/>
        </w:rPr>
        <w:t xml:space="preserve">i stavove </w:t>
      </w:r>
      <w:r>
        <w:rPr>
          <w:rFonts w:ascii="Arial Narrow" w:hAnsi="Arial Narrow"/>
          <w:bCs/>
          <w:sz w:val="26"/>
          <w:szCs w:val="26"/>
        </w:rPr>
        <w:t>Opšteg direktorata za transport i energiju,</w:t>
      </w:r>
      <w:r>
        <w:rPr>
          <w:rFonts w:ascii="Arial Narrow" w:hAnsi="Arial Narrow"/>
          <w:bCs/>
          <w:iCs/>
          <w:sz w:val="26"/>
          <w:szCs w:val="26"/>
        </w:rPr>
        <w:t xml:space="preserve"> izražene u </w:t>
      </w:r>
      <w:r>
        <w:rPr>
          <w:rFonts w:ascii="Arial Narrow" w:hAnsi="Arial Narrow"/>
          <w:bCs/>
          <w:sz w:val="26"/>
          <w:szCs w:val="26"/>
        </w:rPr>
        <w:t>Dokumentu Safety Net (2009) Novice Drivers</w:t>
      </w:r>
      <w:r>
        <w:rPr>
          <w:rStyle w:val="FootnoteReference"/>
          <w:rFonts w:ascii="Arial Narrow" w:hAnsi="Arial Narrow"/>
          <w:bCs/>
          <w:sz w:val="26"/>
          <w:szCs w:val="26"/>
        </w:rPr>
        <w:footnoteReference w:id="4"/>
      </w:r>
      <w:r>
        <w:rPr>
          <w:rFonts w:ascii="Arial Narrow" w:hAnsi="Arial Narrow"/>
          <w:bCs/>
          <w:sz w:val="26"/>
          <w:szCs w:val="26"/>
        </w:rPr>
        <w:t>, sačinjenog na osnovu izvještaja “Young drivers: Road to safety” (OECD/ECMT, 2006. – ISBN 92-821-1334-5), koji je sufinansirala Evropska Komisija</w:t>
      </w:r>
      <w:r w:rsidRPr="00FC68DA">
        <w:rPr>
          <w:rFonts w:ascii="Arial Narrow" w:hAnsi="Arial Narrow" w:cs="Arial"/>
          <w:sz w:val="26"/>
          <w:szCs w:val="26"/>
        </w:rPr>
        <w:t xml:space="preserve"> </w:t>
      </w:r>
      <w:r w:rsidRPr="00FC68DA">
        <w:rPr>
          <w:rFonts w:ascii="Arial Narrow" w:hAnsi="Arial Narrow"/>
          <w:bCs/>
          <w:sz w:val="26"/>
          <w:szCs w:val="26"/>
        </w:rPr>
        <w:t xml:space="preserve">u kojem je sadržan međunarodni prikaz problema vezanih </w:t>
      </w:r>
      <w:r>
        <w:rPr>
          <w:rFonts w:ascii="Arial Narrow" w:hAnsi="Arial Narrow"/>
          <w:bCs/>
          <w:sz w:val="26"/>
          <w:szCs w:val="26"/>
        </w:rPr>
        <w:t xml:space="preserve">za </w:t>
      </w:r>
      <w:r w:rsidRPr="00FC68DA">
        <w:rPr>
          <w:rFonts w:ascii="Arial Narrow" w:hAnsi="Arial Narrow"/>
          <w:bCs/>
          <w:sz w:val="26"/>
          <w:szCs w:val="26"/>
        </w:rPr>
        <w:t>mlade vozače u zemljama članicama Organizacije za e</w:t>
      </w:r>
      <w:r>
        <w:rPr>
          <w:rFonts w:ascii="Arial Narrow" w:hAnsi="Arial Narrow"/>
          <w:bCs/>
          <w:sz w:val="26"/>
          <w:szCs w:val="26"/>
        </w:rPr>
        <w:t>v</w:t>
      </w:r>
      <w:r w:rsidRPr="00FC68DA">
        <w:rPr>
          <w:rFonts w:ascii="Arial Narrow" w:hAnsi="Arial Narrow"/>
          <w:bCs/>
          <w:sz w:val="26"/>
          <w:szCs w:val="26"/>
        </w:rPr>
        <w:t>ropsku sigurnost i s</w:t>
      </w:r>
      <w:r>
        <w:rPr>
          <w:rFonts w:ascii="Arial Narrow" w:hAnsi="Arial Narrow"/>
          <w:bCs/>
          <w:sz w:val="26"/>
          <w:szCs w:val="26"/>
        </w:rPr>
        <w:t>a</w:t>
      </w:r>
      <w:r w:rsidRPr="00FC68DA">
        <w:rPr>
          <w:rFonts w:ascii="Arial Narrow" w:hAnsi="Arial Narrow"/>
          <w:bCs/>
          <w:sz w:val="26"/>
          <w:szCs w:val="26"/>
        </w:rPr>
        <w:t>radnju (OESS - OECD)</w:t>
      </w:r>
      <w:r>
        <w:rPr>
          <w:rFonts w:ascii="Arial Narrow" w:hAnsi="Arial Narrow"/>
          <w:bCs/>
          <w:sz w:val="26"/>
          <w:szCs w:val="26"/>
        </w:rPr>
        <w:t>:</w:t>
      </w:r>
    </w:p>
    <w:p w:rsidR="003B0570" w:rsidRPr="00FC68DA" w:rsidRDefault="003B0570" w:rsidP="003B0570">
      <w:pPr>
        <w:ind w:right="-567" w:firstLine="709"/>
        <w:jc w:val="both"/>
        <w:rPr>
          <w:rFonts w:ascii="Arial Narrow" w:hAnsi="Arial Narrow"/>
          <w:bCs/>
          <w:sz w:val="26"/>
          <w:szCs w:val="26"/>
        </w:rPr>
      </w:pPr>
    </w:p>
    <w:p w:rsidR="003B0570" w:rsidRPr="00624E10" w:rsidRDefault="003B0570" w:rsidP="003B0570">
      <w:pPr>
        <w:ind w:right="-567" w:firstLine="709"/>
        <w:jc w:val="both"/>
        <w:rPr>
          <w:rFonts w:ascii="Arial Narrow" w:hAnsi="Arial Narrow"/>
          <w:bCs/>
          <w:sz w:val="22"/>
          <w:szCs w:val="22"/>
        </w:rPr>
      </w:pPr>
      <w:r w:rsidRPr="00624E10">
        <w:rPr>
          <w:rFonts w:ascii="Arial Narrow" w:hAnsi="Arial Narrow"/>
          <w:bCs/>
          <w:sz w:val="22"/>
          <w:szCs w:val="22"/>
        </w:rPr>
        <w:t xml:space="preserve"> “Specifične mjere moraju biti preduzete da bi se izborili i eliminisali loše efekte koje nezrelost i neiskustvo može izazvati. Prije svega, mjere koje će podić</w:t>
      </w:r>
      <w:r w:rsidRPr="00624E10">
        <w:rPr>
          <w:rFonts w:ascii="Arial Narrow" w:hAnsi="Arial Narrow" w:cs="Arial Narrow"/>
          <w:bCs/>
          <w:sz w:val="22"/>
          <w:szCs w:val="22"/>
        </w:rPr>
        <w:t xml:space="preserve">i opšti nivo bezbjednosti saobraćajnog </w:t>
      </w:r>
      <w:r w:rsidRPr="00624E10">
        <w:rPr>
          <w:rFonts w:ascii="Arial Narrow" w:hAnsi="Arial Narrow"/>
          <w:bCs/>
          <w:sz w:val="22"/>
          <w:szCs w:val="22"/>
        </w:rPr>
        <w:t>sistema, kao i adekvatno sprovođenje tih mjera (alkohol, brzina i korišćenje sigurnosnog pojasa), sigurni putevi i sigurni automobili će takođe povećati nivo bezbjednosti neiskusnih i mladih vozača. (…) Stoga poželjne su obavezujuće mjere, koje će se strogo sprovoditi.</w:t>
      </w:r>
    </w:p>
    <w:p w:rsidR="003B0570" w:rsidRDefault="003B0570" w:rsidP="003B0570">
      <w:pPr>
        <w:ind w:right="-567" w:firstLine="709"/>
        <w:jc w:val="both"/>
        <w:rPr>
          <w:rFonts w:ascii="Arial Narrow" w:hAnsi="Arial Narrow"/>
          <w:bCs/>
          <w:iCs/>
          <w:sz w:val="26"/>
          <w:szCs w:val="26"/>
        </w:rPr>
      </w:pPr>
      <w:r w:rsidRPr="00624E10">
        <w:rPr>
          <w:rFonts w:ascii="Arial Narrow" w:hAnsi="Arial Narrow"/>
          <w:bCs/>
          <w:sz w:val="22"/>
          <w:szCs w:val="22"/>
        </w:rPr>
        <w:t xml:space="preserve">Treba uvidjeti da je, osim brze vožnje, značajna pojava brzine neprilagođene uslovima na putu. U ovom slučaju, vozač nije prekoračio ograničenje brzine, već se sudar dešava zbog brzine neprilagođene uslovima na putu u situaciji koja zahtijeva manju brzinu kretanja vozila. </w:t>
      </w:r>
      <w:r>
        <w:rPr>
          <w:rFonts w:ascii="Arial Narrow" w:hAnsi="Arial Narrow"/>
          <w:bCs/>
          <w:sz w:val="22"/>
          <w:szCs w:val="22"/>
        </w:rPr>
        <w:t>(…) s</w:t>
      </w:r>
      <w:r w:rsidRPr="00624E10">
        <w:rPr>
          <w:rFonts w:ascii="Arial Narrow" w:hAnsi="Arial Narrow"/>
          <w:bCs/>
          <w:sz w:val="22"/>
          <w:szCs w:val="22"/>
        </w:rPr>
        <w:t>tudije za praćenje ponašanja vozača pokazuju da je neodgovarajuća brzina kretanja uobičajena za mlade vozače početnike. ”</w:t>
      </w:r>
    </w:p>
    <w:p w:rsidR="003B0570" w:rsidRDefault="003B0570" w:rsidP="003B0570">
      <w:pPr>
        <w:ind w:right="-567" w:firstLine="708"/>
        <w:jc w:val="both"/>
        <w:rPr>
          <w:rFonts w:ascii="Arial Narrow" w:hAnsi="Arial Narrow" w:cs="Calibri"/>
          <w:iCs/>
          <w:sz w:val="26"/>
          <w:szCs w:val="26"/>
        </w:rPr>
      </w:pPr>
    </w:p>
    <w:p w:rsidR="003B0570" w:rsidRDefault="003B0570" w:rsidP="003B0570">
      <w:pPr>
        <w:ind w:right="-567" w:firstLine="709"/>
        <w:jc w:val="both"/>
        <w:rPr>
          <w:rFonts w:ascii="Arial Narrow" w:hAnsi="Arial Narrow"/>
          <w:sz w:val="26"/>
          <w:szCs w:val="26"/>
        </w:rPr>
      </w:pPr>
      <w:r>
        <w:rPr>
          <w:rFonts w:ascii="Arial Narrow" w:hAnsi="Arial Narrow"/>
          <w:sz w:val="26"/>
          <w:szCs w:val="26"/>
        </w:rPr>
        <w:t>7.4.</w:t>
      </w:r>
      <w:r w:rsidRPr="00720BC6">
        <w:rPr>
          <w:rFonts w:ascii="Arial Narrow" w:hAnsi="Arial Narrow"/>
          <w:sz w:val="26"/>
          <w:szCs w:val="26"/>
        </w:rPr>
        <w:t xml:space="preserve"> </w:t>
      </w:r>
      <w:r>
        <w:rPr>
          <w:rFonts w:ascii="Arial Narrow" w:hAnsi="Arial Narrow"/>
          <w:sz w:val="26"/>
          <w:szCs w:val="26"/>
        </w:rPr>
        <w:t>P</w:t>
      </w:r>
      <w:r w:rsidRPr="00327516">
        <w:rPr>
          <w:rFonts w:ascii="Arial Narrow" w:hAnsi="Arial Narrow"/>
          <w:sz w:val="26"/>
          <w:szCs w:val="26"/>
        </w:rPr>
        <w:t xml:space="preserve">olazeći od </w:t>
      </w:r>
      <w:r>
        <w:rPr>
          <w:rFonts w:ascii="Arial Narrow" w:hAnsi="Arial Narrow"/>
          <w:sz w:val="26"/>
          <w:szCs w:val="26"/>
        </w:rPr>
        <w:t xml:space="preserve">navedenih </w:t>
      </w:r>
      <w:r w:rsidRPr="00327516">
        <w:rPr>
          <w:rFonts w:ascii="Arial Narrow" w:hAnsi="Arial Narrow"/>
          <w:sz w:val="26"/>
          <w:szCs w:val="26"/>
        </w:rPr>
        <w:t xml:space="preserve">ustavnih i konvencijskih </w:t>
      </w:r>
      <w:r>
        <w:rPr>
          <w:rFonts w:ascii="Arial Narrow" w:hAnsi="Arial Narrow"/>
          <w:sz w:val="26"/>
          <w:szCs w:val="26"/>
        </w:rPr>
        <w:t>princip</w:t>
      </w:r>
      <w:r w:rsidRPr="00327516">
        <w:rPr>
          <w:rFonts w:ascii="Arial Narrow" w:hAnsi="Arial Narrow"/>
          <w:sz w:val="26"/>
          <w:szCs w:val="26"/>
        </w:rPr>
        <w:t>a i navedene prakse Evropskog suda za ljudska prava, Ustavni sud je ocije</w:t>
      </w:r>
      <w:r>
        <w:rPr>
          <w:rFonts w:ascii="Arial Narrow" w:hAnsi="Arial Narrow"/>
          <w:sz w:val="26"/>
          <w:szCs w:val="26"/>
        </w:rPr>
        <w:t xml:space="preserve">nio da osporena odredba člana 37.a Zakona ne sadrži </w:t>
      </w:r>
      <w:r w:rsidRPr="00327516">
        <w:rPr>
          <w:rFonts w:ascii="Arial Narrow" w:hAnsi="Arial Narrow"/>
          <w:sz w:val="26"/>
          <w:szCs w:val="26"/>
        </w:rPr>
        <w:t>diskriminatorna ograničenja po bilo koj</w:t>
      </w:r>
      <w:r>
        <w:rPr>
          <w:rFonts w:ascii="Arial Narrow" w:hAnsi="Arial Narrow"/>
          <w:sz w:val="26"/>
          <w:szCs w:val="26"/>
        </w:rPr>
        <w:t>em</w:t>
      </w:r>
      <w:r w:rsidRPr="00327516">
        <w:rPr>
          <w:rFonts w:ascii="Arial Narrow" w:hAnsi="Arial Narrow"/>
          <w:sz w:val="26"/>
          <w:szCs w:val="26"/>
        </w:rPr>
        <w:t xml:space="preserve"> diskriminatorsko</w:t>
      </w:r>
      <w:r>
        <w:rPr>
          <w:rFonts w:ascii="Arial Narrow" w:hAnsi="Arial Narrow"/>
          <w:sz w:val="26"/>
          <w:szCs w:val="26"/>
        </w:rPr>
        <w:t>m</w:t>
      </w:r>
      <w:r w:rsidRPr="00327516">
        <w:rPr>
          <w:rFonts w:ascii="Arial Narrow" w:hAnsi="Arial Narrow"/>
          <w:sz w:val="26"/>
          <w:szCs w:val="26"/>
        </w:rPr>
        <w:t xml:space="preserve"> osnov</w:t>
      </w:r>
      <w:r>
        <w:rPr>
          <w:rFonts w:ascii="Arial Narrow" w:hAnsi="Arial Narrow"/>
          <w:sz w:val="26"/>
          <w:szCs w:val="26"/>
        </w:rPr>
        <w:t>u</w:t>
      </w:r>
      <w:r w:rsidRPr="00327516">
        <w:rPr>
          <w:rFonts w:ascii="Arial Narrow" w:hAnsi="Arial Narrow"/>
          <w:sz w:val="26"/>
          <w:szCs w:val="26"/>
        </w:rPr>
        <w:t>, u odnosu na Ustav Crne Gore, niti u smislu u kojem Evropski sud za ljudska prava tum</w:t>
      </w:r>
      <w:r>
        <w:rPr>
          <w:rFonts w:ascii="Arial Narrow" w:hAnsi="Arial Narrow"/>
          <w:sz w:val="26"/>
          <w:szCs w:val="26"/>
        </w:rPr>
        <w:t>ači diskriminaciju, jer r</w:t>
      </w:r>
      <w:r w:rsidRPr="00E0379C">
        <w:rPr>
          <w:rFonts w:ascii="Arial Narrow" w:hAnsi="Arial Narrow"/>
          <w:sz w:val="26"/>
          <w:szCs w:val="26"/>
          <w:lang w:val="sr-Latn-CS"/>
        </w:rPr>
        <w:t xml:space="preserve">azličit tretman </w:t>
      </w:r>
      <w:r>
        <w:rPr>
          <w:rFonts w:ascii="Arial Narrow" w:hAnsi="Arial Narrow"/>
          <w:sz w:val="26"/>
          <w:szCs w:val="26"/>
          <w:lang w:val="sr-Latn-CS"/>
        </w:rPr>
        <w:t>mladih vozača i vozača</w:t>
      </w:r>
      <w:r w:rsidRPr="00E0379C">
        <w:rPr>
          <w:rFonts w:ascii="Arial Narrow" w:hAnsi="Arial Narrow"/>
          <w:sz w:val="26"/>
          <w:szCs w:val="26"/>
          <w:lang w:val="sr-Latn-CS"/>
        </w:rPr>
        <w:t xml:space="preserve"> </w:t>
      </w:r>
      <w:r>
        <w:rPr>
          <w:rFonts w:ascii="Arial Narrow" w:hAnsi="Arial Narrow"/>
          <w:sz w:val="26"/>
          <w:szCs w:val="26"/>
          <w:lang w:val="sr-Latn-CS"/>
        </w:rPr>
        <w:t>početnika u odnosu na ostale vozače na koje se ta odredba ne primjenjuje i</w:t>
      </w:r>
      <w:r w:rsidRPr="00E0379C">
        <w:rPr>
          <w:rFonts w:ascii="Arial Narrow" w:hAnsi="Arial Narrow"/>
          <w:sz w:val="26"/>
          <w:szCs w:val="26"/>
          <w:lang w:val="sr-Latn-CS"/>
        </w:rPr>
        <w:t>ma razumno i objektivno opravdanj</w:t>
      </w:r>
      <w:r>
        <w:rPr>
          <w:rFonts w:ascii="Arial Narrow" w:hAnsi="Arial Narrow"/>
          <w:sz w:val="26"/>
          <w:szCs w:val="26"/>
          <w:lang w:val="sr-Latn-CS"/>
        </w:rPr>
        <w:t xml:space="preserve">e. </w:t>
      </w:r>
      <w:r>
        <w:rPr>
          <w:rFonts w:ascii="Arial Narrow" w:hAnsi="Arial Narrow"/>
          <w:sz w:val="26"/>
          <w:szCs w:val="26"/>
        </w:rPr>
        <w:t xml:space="preserve">Osporeno ograničenje brzine za mlade vozače i vozaće početnike dio je posebnog pravnog režima koji se </w:t>
      </w:r>
      <w:r>
        <w:rPr>
          <w:rFonts w:ascii="Arial Narrow" w:hAnsi="Arial Narrow" w:cs="Calibri"/>
          <w:sz w:val="26"/>
          <w:szCs w:val="26"/>
        </w:rPr>
        <w:t xml:space="preserve">sastoji u tome da </w:t>
      </w:r>
      <w:r w:rsidRPr="00A80F19">
        <w:rPr>
          <w:rFonts w:ascii="Arial Narrow" w:hAnsi="Arial Narrow" w:cs="Calibri"/>
          <w:sz w:val="26"/>
          <w:szCs w:val="26"/>
        </w:rPr>
        <w:t>mladi vozač ili vozač početnik ne smije upravljati vozilom na putu brzinom većom od 70 km/h, odnosno na autoputu 100 km/h, niti mopedom brzinom većom od 40 km/h</w:t>
      </w:r>
      <w:r>
        <w:rPr>
          <w:rFonts w:ascii="Arial Narrow" w:hAnsi="Arial Narrow" w:cs="Calibri"/>
          <w:sz w:val="26"/>
          <w:szCs w:val="26"/>
        </w:rPr>
        <w:t xml:space="preserve"> (član 37.a) i da, pored ostalog, </w:t>
      </w:r>
      <w:r w:rsidRPr="000431FC">
        <w:rPr>
          <w:rFonts w:ascii="Arial Narrow" w:hAnsi="Arial Narrow" w:cs="Calibri"/>
          <w:sz w:val="26"/>
          <w:szCs w:val="26"/>
        </w:rPr>
        <w:t>ne smije upravljati</w:t>
      </w:r>
      <w:r>
        <w:rPr>
          <w:rFonts w:ascii="Arial Narrow" w:hAnsi="Arial Narrow" w:cs="Calibri"/>
          <w:sz w:val="26"/>
          <w:szCs w:val="26"/>
        </w:rPr>
        <w:t>,</w:t>
      </w:r>
      <w:r w:rsidRPr="000431FC">
        <w:rPr>
          <w:rFonts w:ascii="Arial Narrow" w:hAnsi="Arial Narrow" w:cs="Calibri"/>
          <w:sz w:val="26"/>
          <w:szCs w:val="26"/>
        </w:rPr>
        <w:t xml:space="preserve"> niti početi da upravlja motornim vozilom u </w:t>
      </w:r>
      <w:r w:rsidRPr="000431FC">
        <w:rPr>
          <w:rFonts w:ascii="Arial Narrow" w:hAnsi="Arial Narrow" w:cs="Calibri"/>
          <w:sz w:val="26"/>
          <w:szCs w:val="26"/>
        </w:rPr>
        <w:lastRenderedPageBreak/>
        <w:t>slučajevima iz člana 182</w:t>
      </w:r>
      <w:r>
        <w:rPr>
          <w:rFonts w:ascii="Arial Narrow" w:hAnsi="Arial Narrow" w:cs="Calibri"/>
          <w:sz w:val="26"/>
          <w:szCs w:val="26"/>
        </w:rPr>
        <w:t>. stav 2. i člana 182.a Z</w:t>
      </w:r>
      <w:r w:rsidRPr="000431FC">
        <w:rPr>
          <w:rFonts w:ascii="Arial Narrow" w:hAnsi="Arial Narrow" w:cs="Calibri"/>
          <w:sz w:val="26"/>
          <w:szCs w:val="26"/>
        </w:rPr>
        <w:t>akona</w:t>
      </w:r>
      <w:r>
        <w:rPr>
          <w:rFonts w:ascii="Arial Narrow" w:hAnsi="Arial Narrow" w:cs="Calibri"/>
          <w:sz w:val="26"/>
          <w:szCs w:val="26"/>
        </w:rPr>
        <w:t xml:space="preserve"> </w:t>
      </w:r>
      <w:r w:rsidRPr="00FC68DA">
        <w:rPr>
          <w:rFonts w:ascii="Arial Narrow" w:hAnsi="Arial Narrow" w:cs="Calibri"/>
          <w:i/>
          <w:sz w:val="26"/>
          <w:szCs w:val="26"/>
        </w:rPr>
        <w:t>(</w:t>
      </w:r>
      <w:r>
        <w:rPr>
          <w:rFonts w:ascii="Arial Narrow" w:hAnsi="Arial Narrow" w:cs="Calibri"/>
          <w:i/>
          <w:sz w:val="26"/>
          <w:szCs w:val="26"/>
        </w:rPr>
        <w:t>“</w:t>
      </w:r>
      <w:r w:rsidRPr="00FC68DA">
        <w:rPr>
          <w:rFonts w:ascii="Arial Narrow" w:hAnsi="Arial Narrow" w:cs="Calibri"/>
          <w:i/>
          <w:sz w:val="26"/>
          <w:szCs w:val="26"/>
        </w:rPr>
        <w:t>vozač koji je u tolikoj mjeri umoran ili bolestan ili je u takvom zdravstvenom stanju da je nesposoban za bezbjedno upravljanje vozilom, kao i vozač koji je pod dejstvom opojnih droga, drugih psihoaktivnih supstanci,</w:t>
      </w:r>
      <w:r w:rsidRPr="000431FC">
        <w:rPr>
          <w:rFonts w:ascii="Arial Narrow" w:hAnsi="Arial Narrow" w:cs="Calibri"/>
          <w:sz w:val="26"/>
          <w:szCs w:val="26"/>
        </w:rPr>
        <w:t xml:space="preserve"> </w:t>
      </w:r>
      <w:r w:rsidRPr="00EF12BE">
        <w:rPr>
          <w:rFonts w:ascii="Arial Narrow" w:hAnsi="Arial Narrow" w:cs="Calibri"/>
          <w:i/>
          <w:sz w:val="26"/>
          <w:szCs w:val="26"/>
        </w:rPr>
        <w:t>niti ako u organizmu ima alkohola u bilo kojoj količini</w:t>
      </w:r>
      <w:r>
        <w:rPr>
          <w:rFonts w:ascii="Arial Narrow" w:hAnsi="Arial Narrow" w:cs="Calibri"/>
          <w:sz w:val="26"/>
          <w:szCs w:val="26"/>
        </w:rPr>
        <w:t xml:space="preserve">. </w:t>
      </w:r>
      <w:r w:rsidRPr="00327516">
        <w:rPr>
          <w:rFonts w:ascii="Arial Narrow" w:hAnsi="Arial Narrow"/>
          <w:sz w:val="26"/>
          <w:szCs w:val="26"/>
        </w:rPr>
        <w:t xml:space="preserve">Naime, po nalaženju Ustavnog suda, </w:t>
      </w:r>
      <w:r>
        <w:rPr>
          <w:rFonts w:ascii="Arial Narrow" w:hAnsi="Arial Narrow"/>
          <w:sz w:val="26"/>
          <w:szCs w:val="26"/>
        </w:rPr>
        <w:t>n</w:t>
      </w:r>
      <w:r w:rsidRPr="00327516">
        <w:rPr>
          <w:rFonts w:ascii="Arial Narrow" w:hAnsi="Arial Narrow"/>
          <w:sz w:val="26"/>
          <w:szCs w:val="26"/>
        </w:rPr>
        <w:t xml:space="preserve">ema ustavno-pravnih smetnji da se, u cilju </w:t>
      </w:r>
      <w:r>
        <w:rPr>
          <w:rFonts w:ascii="Arial Narrow" w:hAnsi="Arial Narrow"/>
          <w:sz w:val="26"/>
          <w:szCs w:val="26"/>
        </w:rPr>
        <w:t xml:space="preserve">preovlađujućeg javnog interesa u oblasti bezbjednosti saobraćaja na putevima, koji se prije svega ogleda u zaštiti života i zdravlja ljudi, a zatim i imovine, zakonom uvedu zabrane i organičenja za mlade vozače i vozače početnike. </w:t>
      </w:r>
    </w:p>
    <w:p w:rsidR="003B0570" w:rsidRDefault="003B0570" w:rsidP="003B0570">
      <w:pPr>
        <w:ind w:right="-567" w:firstLine="709"/>
        <w:jc w:val="both"/>
        <w:rPr>
          <w:rFonts w:ascii="Arial Narrow" w:hAnsi="Arial Narrow"/>
          <w:sz w:val="26"/>
          <w:szCs w:val="26"/>
        </w:rPr>
      </w:pPr>
    </w:p>
    <w:p w:rsidR="003B0570" w:rsidRDefault="003B0570" w:rsidP="003B0570">
      <w:pPr>
        <w:ind w:right="-567" w:firstLine="709"/>
        <w:jc w:val="both"/>
        <w:rPr>
          <w:rFonts w:ascii="Arial Narrow" w:hAnsi="Arial Narrow" w:cs="Calibri"/>
          <w:bCs/>
          <w:iCs/>
          <w:sz w:val="26"/>
          <w:szCs w:val="26"/>
        </w:rPr>
      </w:pPr>
      <w:r>
        <w:rPr>
          <w:rFonts w:ascii="Arial Narrow" w:hAnsi="Arial Narrow"/>
          <w:sz w:val="26"/>
          <w:szCs w:val="26"/>
        </w:rPr>
        <w:t xml:space="preserve">7.4.1. Pored toga, </w:t>
      </w:r>
      <w:r>
        <w:rPr>
          <w:rFonts w:ascii="Arial Narrow" w:hAnsi="Arial Narrow" w:cs="Calibri"/>
          <w:sz w:val="26"/>
          <w:szCs w:val="26"/>
        </w:rPr>
        <w:t>Ustavn sud je,</w:t>
      </w:r>
      <w:r>
        <w:rPr>
          <w:rFonts w:ascii="Arial Narrow" w:hAnsi="Arial Narrow"/>
          <w:sz w:val="26"/>
          <w:szCs w:val="26"/>
        </w:rPr>
        <w:t xml:space="preserve"> imajući u vidu statističke podatke </w:t>
      </w:r>
      <w:r>
        <w:rPr>
          <w:rFonts w:ascii="Arial Narrow" w:hAnsi="Arial Narrow" w:cs="Calibri"/>
          <w:sz w:val="26"/>
          <w:szCs w:val="26"/>
        </w:rPr>
        <w:t xml:space="preserve">iz obrazloženja Predloga </w:t>
      </w:r>
      <w:r w:rsidRPr="00EF12BE">
        <w:rPr>
          <w:rFonts w:ascii="Arial Narrow" w:hAnsi="Arial Narrow" w:cs="Calibri"/>
          <w:bCs/>
          <w:iCs/>
          <w:sz w:val="26"/>
          <w:szCs w:val="26"/>
        </w:rPr>
        <w:t>Zakon o izmjenama i dopunama Zakona o bezbjednosti saobraćaja na putevima</w:t>
      </w:r>
      <w:r>
        <w:rPr>
          <w:rStyle w:val="FootnoteReference"/>
          <w:rFonts w:ascii="Arial Narrow" w:hAnsi="Arial Narrow" w:cs="Calibri"/>
          <w:sz w:val="26"/>
          <w:szCs w:val="26"/>
        </w:rPr>
        <w:footnoteReference w:id="5"/>
      </w:r>
      <w:r>
        <w:rPr>
          <w:rFonts w:ascii="Arial Narrow" w:hAnsi="Arial Narrow" w:cs="Calibri"/>
          <w:sz w:val="26"/>
          <w:szCs w:val="26"/>
        </w:rPr>
        <w:t>,</w:t>
      </w:r>
      <w:r w:rsidRPr="00EF12BE">
        <w:rPr>
          <w:rFonts w:ascii="Arial Narrow" w:hAnsi="Arial Narrow"/>
          <w:bCs/>
          <w:iCs/>
        </w:rPr>
        <w:t xml:space="preserve"> </w:t>
      </w:r>
      <w:r>
        <w:rPr>
          <w:rFonts w:ascii="Arial Narrow" w:hAnsi="Arial Narrow"/>
          <w:bCs/>
          <w:iCs/>
        </w:rPr>
        <w:t xml:space="preserve">iz </w:t>
      </w:r>
      <w:r w:rsidRPr="00C1300F">
        <w:rPr>
          <w:rFonts w:ascii="Arial Narrow" w:hAnsi="Arial Narrow"/>
          <w:bCs/>
          <w:iCs/>
          <w:sz w:val="26"/>
          <w:szCs w:val="26"/>
        </w:rPr>
        <w:t xml:space="preserve">kojih proizilazi da su se </w:t>
      </w:r>
      <w:r w:rsidRPr="00C1300F">
        <w:rPr>
          <w:rFonts w:ascii="Arial Narrow" w:hAnsi="Arial Narrow" w:cs="Calibri"/>
          <w:bCs/>
          <w:iCs/>
          <w:sz w:val="26"/>
          <w:szCs w:val="26"/>
        </w:rPr>
        <w:t>u 2013.godini,</w:t>
      </w:r>
      <w:r w:rsidRPr="00EF12BE">
        <w:rPr>
          <w:rFonts w:ascii="Arial Narrow" w:hAnsi="Arial Narrow" w:cs="Calibri"/>
          <w:bCs/>
          <w:iCs/>
          <w:sz w:val="26"/>
          <w:szCs w:val="26"/>
        </w:rPr>
        <w:t xml:space="preserve"> </w:t>
      </w:r>
      <w:r>
        <w:rPr>
          <w:rFonts w:ascii="Arial Narrow" w:hAnsi="Arial Narrow" w:cs="Calibri"/>
          <w:bCs/>
          <w:iCs/>
          <w:sz w:val="26"/>
          <w:szCs w:val="26"/>
        </w:rPr>
        <w:t>(</w:t>
      </w:r>
      <w:r w:rsidRPr="00EF12BE">
        <w:rPr>
          <w:rFonts w:ascii="Arial Narrow" w:hAnsi="Arial Narrow" w:cs="Calibri"/>
          <w:bCs/>
          <w:iCs/>
          <w:sz w:val="26"/>
          <w:szCs w:val="26"/>
        </w:rPr>
        <w:t>od početka primjene</w:t>
      </w:r>
      <w:r w:rsidRPr="00EF12BE">
        <w:rPr>
          <w:rFonts w:ascii="Arial Narrow" w:hAnsi="Arial Narrow"/>
          <w:sz w:val="26"/>
          <w:szCs w:val="26"/>
        </w:rPr>
        <w:t xml:space="preserve"> </w:t>
      </w:r>
      <w:r w:rsidRPr="00EF12BE">
        <w:rPr>
          <w:rFonts w:ascii="Arial Narrow" w:hAnsi="Arial Narrow" w:cs="Calibri"/>
          <w:bCs/>
          <w:iCs/>
          <w:sz w:val="26"/>
          <w:szCs w:val="26"/>
        </w:rPr>
        <w:t>Zakona o bezbjednosti saobraćaja na putevima</w:t>
      </w:r>
      <w:r>
        <w:rPr>
          <w:rFonts w:ascii="Arial Narrow" w:hAnsi="Arial Narrow" w:cs="Calibri"/>
          <w:bCs/>
          <w:iCs/>
          <w:sz w:val="26"/>
          <w:szCs w:val="26"/>
        </w:rPr>
        <w:t>)</w:t>
      </w:r>
      <w:r w:rsidRPr="00EF12BE">
        <w:rPr>
          <w:rFonts w:ascii="Arial Narrow" w:hAnsi="Arial Narrow" w:cs="Calibri"/>
          <w:bCs/>
          <w:iCs/>
          <w:sz w:val="26"/>
          <w:szCs w:val="26"/>
        </w:rPr>
        <w:t xml:space="preserve"> u Crnoj Gori </w:t>
      </w:r>
      <w:r w:rsidRPr="008F6812">
        <w:rPr>
          <w:rFonts w:ascii="Arial Narrow" w:hAnsi="Arial Narrow" w:cs="Calibri"/>
          <w:bCs/>
          <w:iCs/>
          <w:sz w:val="26"/>
          <w:szCs w:val="26"/>
        </w:rPr>
        <w:t>desile</w:t>
      </w:r>
      <w:r w:rsidRPr="008F6812">
        <w:rPr>
          <w:rFonts w:ascii="Arial Narrow" w:hAnsi="Arial Narrow" w:cs="Calibri"/>
          <w:bCs/>
          <w:i/>
          <w:iCs/>
          <w:sz w:val="26"/>
          <w:szCs w:val="26"/>
        </w:rPr>
        <w:t xml:space="preserve"> </w:t>
      </w:r>
      <w:r>
        <w:rPr>
          <w:rFonts w:ascii="Arial Narrow" w:hAnsi="Arial Narrow" w:cs="Calibri"/>
          <w:bCs/>
          <w:i/>
          <w:iCs/>
          <w:sz w:val="26"/>
          <w:szCs w:val="26"/>
        </w:rPr>
        <w:t>“</w:t>
      </w:r>
      <w:r w:rsidRPr="008F6812">
        <w:rPr>
          <w:rFonts w:ascii="Arial Narrow" w:hAnsi="Arial Narrow" w:cs="Calibri"/>
          <w:bCs/>
          <w:i/>
          <w:iCs/>
          <w:sz w:val="26"/>
          <w:szCs w:val="26"/>
        </w:rPr>
        <w:t>5.264 saobraćajne nezgode, u kojima je učestvovalo 30% vozača do 24 godine života</w:t>
      </w:r>
      <w:r>
        <w:rPr>
          <w:rFonts w:ascii="Arial Narrow" w:hAnsi="Arial Narrow" w:cs="Calibri"/>
          <w:bCs/>
          <w:i/>
          <w:iCs/>
          <w:sz w:val="26"/>
          <w:szCs w:val="26"/>
        </w:rPr>
        <w:t>”</w:t>
      </w:r>
      <w:r>
        <w:rPr>
          <w:rFonts w:ascii="Arial Narrow" w:hAnsi="Arial Narrow" w:cs="Calibri"/>
          <w:sz w:val="26"/>
          <w:szCs w:val="26"/>
        </w:rPr>
        <w:t xml:space="preserve"> ocijenio da </w:t>
      </w:r>
      <w:r>
        <w:rPr>
          <w:rFonts w:ascii="Arial Narrow" w:hAnsi="Arial Narrow"/>
          <w:sz w:val="26"/>
          <w:szCs w:val="26"/>
        </w:rPr>
        <w:t xml:space="preserve">različit položaj mladih vozača i vozača početnika, u odnosu na vozače na koje se primjenjuju opšti propisi o bezbjednosti saobraćaja </w:t>
      </w:r>
      <w:r>
        <w:rPr>
          <w:rFonts w:ascii="Arial Narrow" w:hAnsi="Arial Narrow" w:cs="Calibri"/>
          <w:sz w:val="26"/>
          <w:szCs w:val="26"/>
        </w:rPr>
        <w:t xml:space="preserve">nije diskriminatorski, </w:t>
      </w:r>
      <w:r w:rsidRPr="00327516">
        <w:rPr>
          <w:rFonts w:ascii="Arial Narrow" w:hAnsi="Arial Narrow"/>
          <w:sz w:val="26"/>
          <w:szCs w:val="26"/>
        </w:rPr>
        <w:t>utemeljen je na objektivnom i razumnom o</w:t>
      </w:r>
      <w:r>
        <w:rPr>
          <w:rFonts w:ascii="Arial Narrow" w:hAnsi="Arial Narrow"/>
          <w:sz w:val="26"/>
          <w:szCs w:val="26"/>
        </w:rPr>
        <w:t xml:space="preserve">pravdanju </w:t>
      </w:r>
      <w:r w:rsidRPr="00262D89">
        <w:rPr>
          <w:rFonts w:ascii="Arial Narrow" w:hAnsi="Arial Narrow"/>
          <w:i/>
          <w:sz w:val="26"/>
          <w:szCs w:val="26"/>
        </w:rPr>
        <w:t>(justification test)</w:t>
      </w:r>
      <w:r>
        <w:rPr>
          <w:rFonts w:ascii="Arial Narrow" w:hAnsi="Arial Narrow"/>
          <w:sz w:val="26"/>
          <w:szCs w:val="26"/>
        </w:rPr>
        <w:t xml:space="preserve"> i ima legitiman cilj - </w:t>
      </w:r>
      <w:r w:rsidRPr="00262D89">
        <w:rPr>
          <w:rFonts w:ascii="Arial Narrow" w:hAnsi="Arial Narrow"/>
          <w:i/>
          <w:sz w:val="26"/>
          <w:szCs w:val="26"/>
          <w:lang w:val="sr-Latn-CS"/>
        </w:rPr>
        <w:t>„zaštitu mladih vozača i vozača početnika</w:t>
      </w:r>
      <w:r>
        <w:rPr>
          <w:rFonts w:ascii="Arial Narrow" w:hAnsi="Arial Narrow"/>
          <w:i/>
          <w:sz w:val="26"/>
          <w:szCs w:val="26"/>
          <w:lang w:val="sr-Latn-CS"/>
        </w:rPr>
        <w:t xml:space="preserve">“, </w:t>
      </w:r>
      <w:r w:rsidRPr="00262D89">
        <w:rPr>
          <w:rFonts w:ascii="Arial Narrow" w:hAnsi="Arial Narrow"/>
          <w:sz w:val="26"/>
          <w:szCs w:val="26"/>
          <w:lang w:val="sr-Latn-CS"/>
        </w:rPr>
        <w:t xml:space="preserve">a </w:t>
      </w:r>
      <w:r>
        <w:rPr>
          <w:rFonts w:ascii="Arial Narrow" w:hAnsi="Arial Narrow"/>
          <w:sz w:val="26"/>
          <w:szCs w:val="26"/>
          <w:lang w:val="sr-Latn-CS"/>
        </w:rPr>
        <w:t>time i „</w:t>
      </w:r>
      <w:r w:rsidRPr="00262D89">
        <w:rPr>
          <w:rFonts w:ascii="Arial Narrow" w:hAnsi="Arial Narrow"/>
          <w:i/>
          <w:sz w:val="26"/>
          <w:szCs w:val="26"/>
        </w:rPr>
        <w:t>zašt</w:t>
      </w:r>
      <w:r>
        <w:rPr>
          <w:rFonts w:ascii="Arial Narrow" w:hAnsi="Arial Narrow"/>
          <w:i/>
          <w:sz w:val="26"/>
          <w:szCs w:val="26"/>
        </w:rPr>
        <w:t>itu</w:t>
      </w:r>
      <w:r w:rsidRPr="00262D89">
        <w:rPr>
          <w:rFonts w:ascii="Arial Narrow" w:hAnsi="Arial Narrow"/>
          <w:i/>
          <w:sz w:val="26"/>
          <w:szCs w:val="26"/>
        </w:rPr>
        <w:t xml:space="preserve"> života svih učesnika u saobraćaju</w:t>
      </w:r>
      <w:r>
        <w:rPr>
          <w:rFonts w:ascii="Arial Narrow" w:hAnsi="Arial Narrow"/>
          <w:i/>
          <w:sz w:val="26"/>
          <w:szCs w:val="26"/>
        </w:rPr>
        <w:t>”</w:t>
      </w:r>
      <w:r>
        <w:rPr>
          <w:rFonts w:ascii="Arial Narrow" w:hAnsi="Arial Narrow"/>
          <w:sz w:val="26"/>
          <w:szCs w:val="26"/>
        </w:rPr>
        <w:t xml:space="preserve">. </w:t>
      </w:r>
      <w:r>
        <w:rPr>
          <w:rFonts w:ascii="Arial Narrow" w:hAnsi="Arial Narrow" w:cs="Calibri"/>
          <w:bCs/>
          <w:iCs/>
          <w:sz w:val="26"/>
          <w:szCs w:val="26"/>
        </w:rPr>
        <w:t>Takođe, zakonodavac je osporenom odredbom</w:t>
      </w:r>
      <w:r w:rsidRPr="004B196D">
        <w:rPr>
          <w:rFonts w:ascii="Arial Narrow" w:hAnsi="Arial Narrow" w:cs="Calibri"/>
          <w:bCs/>
          <w:iCs/>
          <w:sz w:val="26"/>
          <w:szCs w:val="26"/>
          <w:lang w:val="sv-SE"/>
        </w:rPr>
        <w:t xml:space="preserve"> člana </w:t>
      </w:r>
      <w:r>
        <w:rPr>
          <w:rFonts w:ascii="Arial Narrow" w:hAnsi="Arial Narrow" w:cs="Calibri"/>
          <w:bCs/>
          <w:iCs/>
          <w:sz w:val="26"/>
          <w:szCs w:val="26"/>
          <w:lang w:val="sv-SE"/>
        </w:rPr>
        <w:t xml:space="preserve">37.a </w:t>
      </w:r>
      <w:r w:rsidRPr="004B196D">
        <w:rPr>
          <w:rFonts w:ascii="Arial Narrow" w:hAnsi="Arial Narrow" w:cs="Calibri"/>
          <w:bCs/>
          <w:iCs/>
          <w:sz w:val="26"/>
          <w:szCs w:val="26"/>
          <w:lang w:val="sr-Latn-CS"/>
        </w:rPr>
        <w:t>Zakona,</w:t>
      </w:r>
      <w:r>
        <w:rPr>
          <w:rFonts w:ascii="Arial Narrow" w:hAnsi="Arial Narrow" w:cs="Calibri"/>
          <w:bCs/>
          <w:iCs/>
          <w:sz w:val="26"/>
          <w:szCs w:val="26"/>
          <w:lang w:val="sr-Latn-CS"/>
        </w:rPr>
        <w:t xml:space="preserve"> </w:t>
      </w:r>
      <w:r>
        <w:rPr>
          <w:rFonts w:ascii="Arial Narrow" w:hAnsi="Arial Narrow" w:cs="Calibri"/>
          <w:bCs/>
          <w:iCs/>
          <w:sz w:val="26"/>
          <w:szCs w:val="26"/>
        </w:rPr>
        <w:t>po nalaženju Ustavnog su</w:t>
      </w:r>
      <w:r w:rsidRPr="00B425E0">
        <w:rPr>
          <w:rFonts w:ascii="Arial Narrow" w:hAnsi="Arial Narrow" w:cs="Calibri"/>
          <w:sz w:val="26"/>
          <w:szCs w:val="26"/>
        </w:rPr>
        <w:t>da</w:t>
      </w:r>
      <w:r>
        <w:rPr>
          <w:rFonts w:ascii="Arial Narrow" w:hAnsi="Arial Narrow" w:cs="Calibri"/>
          <w:sz w:val="26"/>
          <w:szCs w:val="26"/>
        </w:rPr>
        <w:t>, uspostavio</w:t>
      </w:r>
      <w:r w:rsidRPr="00B425E0">
        <w:rPr>
          <w:rFonts w:ascii="Arial Narrow" w:hAnsi="Arial Narrow" w:cs="Calibri"/>
          <w:sz w:val="26"/>
          <w:szCs w:val="26"/>
        </w:rPr>
        <w:t xml:space="preserve"> razuman odnos</w:t>
      </w:r>
      <w:r>
        <w:rPr>
          <w:rFonts w:ascii="Arial Narrow" w:hAnsi="Arial Narrow" w:cs="Calibri"/>
          <w:sz w:val="26"/>
          <w:szCs w:val="26"/>
        </w:rPr>
        <w:t xml:space="preserve"> </w:t>
      </w:r>
      <w:r w:rsidRPr="00B425E0">
        <w:rPr>
          <w:rFonts w:ascii="Arial Narrow" w:hAnsi="Arial Narrow" w:cs="Calibri"/>
          <w:sz w:val="26"/>
          <w:szCs w:val="26"/>
        </w:rPr>
        <w:t>proporcionalnost</w:t>
      </w:r>
      <w:r>
        <w:rPr>
          <w:rFonts w:ascii="Arial Narrow" w:hAnsi="Arial Narrow" w:cs="Calibri"/>
          <w:sz w:val="26"/>
          <w:szCs w:val="26"/>
        </w:rPr>
        <w:t xml:space="preserve">i između </w:t>
      </w:r>
      <w:r w:rsidRPr="00B425E0">
        <w:rPr>
          <w:rFonts w:ascii="Arial Narrow" w:hAnsi="Arial Narrow" w:cs="Calibri"/>
          <w:sz w:val="26"/>
          <w:szCs w:val="26"/>
        </w:rPr>
        <w:t xml:space="preserve">upotrijebljenih sredstava i cilja </w:t>
      </w:r>
      <w:r>
        <w:rPr>
          <w:rFonts w:ascii="Arial Narrow" w:hAnsi="Arial Narrow" w:cs="Calibri"/>
          <w:sz w:val="26"/>
          <w:szCs w:val="26"/>
        </w:rPr>
        <w:t xml:space="preserve">koji se želi postići </w:t>
      </w:r>
      <w:r w:rsidRPr="00942EDE">
        <w:rPr>
          <w:rFonts w:ascii="Arial Narrow" w:hAnsi="Arial Narrow"/>
          <w:sz w:val="26"/>
          <w:szCs w:val="26"/>
        </w:rPr>
        <w:t>i ne predstavlja prekomjerni teret za mlade vozače</w:t>
      </w:r>
      <w:r>
        <w:rPr>
          <w:rFonts w:ascii="Arial Narrow" w:hAnsi="Arial Narrow"/>
          <w:sz w:val="26"/>
          <w:szCs w:val="26"/>
        </w:rPr>
        <w:t xml:space="preserve">, tim prije što propisano ograničenje ima privremeni karakter </w:t>
      </w:r>
      <w:r w:rsidRPr="008F6812">
        <w:rPr>
          <w:rFonts w:ascii="Arial Narrow" w:hAnsi="Arial Narrow"/>
          <w:i/>
          <w:sz w:val="26"/>
          <w:szCs w:val="26"/>
        </w:rPr>
        <w:t>(do navršene 24 godine života, odnosno do navršenih 12 mjeseci vozačkog iskustva)</w:t>
      </w:r>
      <w:r>
        <w:rPr>
          <w:rFonts w:ascii="Arial Narrow" w:hAnsi="Arial Narrow"/>
          <w:sz w:val="26"/>
          <w:szCs w:val="26"/>
        </w:rPr>
        <w:t xml:space="preserve">. </w:t>
      </w:r>
      <w:r w:rsidRPr="00EA2682">
        <w:rPr>
          <w:rFonts w:ascii="Arial Narrow" w:hAnsi="Arial Narrow" w:cs="Calibri"/>
          <w:bCs/>
          <w:iCs/>
          <w:sz w:val="26"/>
          <w:szCs w:val="26"/>
        </w:rPr>
        <w:t>Osporeno zakonsko rješenje odnosi se na sva lica</w:t>
      </w:r>
      <w:r>
        <w:rPr>
          <w:rFonts w:ascii="Arial Narrow" w:hAnsi="Arial Narrow" w:cs="Calibri"/>
          <w:bCs/>
          <w:iCs/>
          <w:sz w:val="26"/>
          <w:szCs w:val="26"/>
        </w:rPr>
        <w:t xml:space="preserve"> (mlade vozače i vozače početnike) iz odredaba člana 7. tač. 98.a i 98.b Zakona, </w:t>
      </w:r>
      <w:r w:rsidRPr="00EA2682">
        <w:rPr>
          <w:rFonts w:ascii="Arial Narrow" w:hAnsi="Arial Narrow" w:cs="Calibri"/>
          <w:bCs/>
          <w:iCs/>
          <w:sz w:val="26"/>
          <w:szCs w:val="26"/>
        </w:rPr>
        <w:t>i u normativnom smislu među njima, po ocjeni Ustavnog suda, nema diskriminacije</w:t>
      </w:r>
      <w:r>
        <w:rPr>
          <w:rFonts w:ascii="Arial Narrow" w:hAnsi="Arial Narrow" w:cs="Calibri"/>
          <w:bCs/>
          <w:iCs/>
          <w:sz w:val="26"/>
          <w:szCs w:val="26"/>
        </w:rPr>
        <w:t>.</w:t>
      </w:r>
    </w:p>
    <w:p w:rsidR="003B0570" w:rsidRPr="00F7639F" w:rsidRDefault="003B0570" w:rsidP="003B0570">
      <w:pPr>
        <w:ind w:right="-567" w:firstLine="709"/>
        <w:jc w:val="both"/>
        <w:rPr>
          <w:rFonts w:ascii="Arial Narrow" w:hAnsi="Arial Narrow" w:cs="Calibri"/>
          <w:bCs/>
          <w:iCs/>
          <w:sz w:val="26"/>
          <w:szCs w:val="26"/>
        </w:rPr>
      </w:pPr>
    </w:p>
    <w:p w:rsidR="003B0570" w:rsidRDefault="003B0570" w:rsidP="003B0570">
      <w:pPr>
        <w:ind w:right="-567" w:firstLine="720"/>
        <w:jc w:val="both"/>
        <w:rPr>
          <w:rFonts w:ascii="Arial Narrow" w:hAnsi="Arial Narrow" w:cs="Calibri"/>
          <w:iCs/>
          <w:sz w:val="26"/>
          <w:szCs w:val="26"/>
          <w:lang w:val="sr-Latn-CS"/>
        </w:rPr>
      </w:pPr>
      <w:r>
        <w:rPr>
          <w:rFonts w:ascii="Arial Narrow" w:hAnsi="Arial Narrow" w:cs="Calibri"/>
          <w:sz w:val="26"/>
          <w:szCs w:val="26"/>
          <w:lang w:val="en-GB"/>
        </w:rPr>
        <w:t xml:space="preserve">8. </w:t>
      </w:r>
      <w:r w:rsidRPr="00305C32">
        <w:rPr>
          <w:rFonts w:ascii="Arial Narrow" w:hAnsi="Arial Narrow" w:cs="Calibri"/>
          <w:bCs/>
          <w:iCs/>
          <w:sz w:val="26"/>
          <w:szCs w:val="26"/>
          <w:lang w:val="sr-Latn-CS"/>
        </w:rPr>
        <w:t>Po ocjeni Ustavnog suda, osporen</w:t>
      </w:r>
      <w:r>
        <w:rPr>
          <w:rFonts w:ascii="Arial Narrow" w:hAnsi="Arial Narrow" w:cs="Calibri"/>
          <w:bCs/>
          <w:iCs/>
          <w:sz w:val="26"/>
          <w:szCs w:val="26"/>
          <w:lang w:val="sr-Latn-CS"/>
        </w:rPr>
        <w:t>a</w:t>
      </w:r>
      <w:r w:rsidRPr="00305C32">
        <w:rPr>
          <w:rFonts w:ascii="Arial Narrow" w:hAnsi="Arial Narrow" w:cs="Calibri"/>
          <w:bCs/>
          <w:iCs/>
          <w:sz w:val="26"/>
          <w:szCs w:val="26"/>
          <w:lang w:val="sr-Latn-CS"/>
        </w:rPr>
        <w:t xml:space="preserve"> odredb</w:t>
      </w:r>
      <w:r>
        <w:rPr>
          <w:rFonts w:ascii="Arial Narrow" w:hAnsi="Arial Narrow" w:cs="Calibri"/>
          <w:bCs/>
          <w:iCs/>
          <w:sz w:val="26"/>
          <w:szCs w:val="26"/>
          <w:lang w:val="sr-Latn-CS"/>
        </w:rPr>
        <w:t xml:space="preserve">a člana </w:t>
      </w:r>
      <w:r>
        <w:rPr>
          <w:rFonts w:ascii="Arial Narrow" w:hAnsi="Arial Narrow" w:cs="Calibri"/>
          <w:bCs/>
          <w:iCs/>
          <w:sz w:val="26"/>
          <w:szCs w:val="26"/>
          <w:lang w:val="sv-SE"/>
        </w:rPr>
        <w:t xml:space="preserve">37.a </w:t>
      </w:r>
      <w:r w:rsidRPr="00305C32">
        <w:rPr>
          <w:rFonts w:ascii="Arial Narrow" w:hAnsi="Arial Narrow" w:cs="Calibri"/>
          <w:bCs/>
          <w:iCs/>
          <w:sz w:val="26"/>
          <w:szCs w:val="26"/>
        </w:rPr>
        <w:t>Zakona,</w:t>
      </w:r>
      <w:r w:rsidRPr="00305C32">
        <w:rPr>
          <w:rFonts w:ascii="Arial Narrow" w:hAnsi="Arial Narrow" w:cs="Calibri"/>
          <w:bCs/>
          <w:iCs/>
          <w:sz w:val="26"/>
          <w:szCs w:val="26"/>
          <w:lang w:val="sr-Latn-CS"/>
        </w:rPr>
        <w:t xml:space="preserve"> ne mo</w:t>
      </w:r>
      <w:r>
        <w:rPr>
          <w:rFonts w:ascii="Arial Narrow" w:hAnsi="Arial Narrow" w:cs="Calibri"/>
          <w:bCs/>
          <w:iCs/>
          <w:sz w:val="26"/>
          <w:szCs w:val="26"/>
          <w:lang w:val="sr-Latn-CS"/>
        </w:rPr>
        <w:t>že</w:t>
      </w:r>
      <w:r w:rsidRPr="00305C32">
        <w:rPr>
          <w:rFonts w:ascii="Arial Narrow" w:hAnsi="Arial Narrow" w:cs="Calibri"/>
          <w:bCs/>
          <w:iCs/>
          <w:sz w:val="26"/>
          <w:szCs w:val="26"/>
          <w:lang w:val="sr-Latn-CS"/>
        </w:rPr>
        <w:t xml:space="preserve"> se dovesti u pitanje ni u odnosu na ustavno načelo jednakosti pred zakonom s aspekta bilo kojeg ličnog svojstva adresata Zakona, jer se primjenjuje na svako lice</w:t>
      </w:r>
      <w:r>
        <w:rPr>
          <w:rFonts w:ascii="Arial Narrow" w:hAnsi="Arial Narrow" w:cs="Calibri"/>
          <w:bCs/>
          <w:iCs/>
          <w:sz w:val="26"/>
          <w:szCs w:val="26"/>
          <w:lang w:val="sr-Latn-CS"/>
        </w:rPr>
        <w:t xml:space="preserve"> -</w:t>
      </w:r>
      <w:r w:rsidRPr="008F6812">
        <w:rPr>
          <w:rFonts w:ascii="Arial Narrow" w:hAnsi="Arial Narrow" w:cs="Calibri"/>
          <w:bCs/>
          <w:iCs/>
          <w:sz w:val="26"/>
          <w:szCs w:val="26"/>
        </w:rPr>
        <w:t xml:space="preserve"> </w:t>
      </w:r>
      <w:r>
        <w:rPr>
          <w:rFonts w:ascii="Arial Narrow" w:hAnsi="Arial Narrow" w:cs="Calibri"/>
          <w:bCs/>
          <w:iCs/>
          <w:sz w:val="26"/>
          <w:szCs w:val="26"/>
        </w:rPr>
        <w:t>“</w:t>
      </w:r>
      <w:r w:rsidRPr="008F6812">
        <w:rPr>
          <w:rFonts w:ascii="Arial Narrow" w:hAnsi="Arial Narrow" w:cs="Calibri"/>
          <w:bCs/>
          <w:i/>
          <w:iCs/>
          <w:sz w:val="26"/>
          <w:szCs w:val="26"/>
        </w:rPr>
        <w:t>mladog vozača i vozača početnika</w:t>
      </w:r>
      <w:r>
        <w:rPr>
          <w:rFonts w:ascii="Arial Narrow" w:hAnsi="Arial Narrow" w:cs="Calibri"/>
          <w:bCs/>
          <w:i/>
          <w:iCs/>
          <w:sz w:val="26"/>
          <w:szCs w:val="26"/>
        </w:rPr>
        <w:t>”</w:t>
      </w:r>
      <w:r>
        <w:rPr>
          <w:rFonts w:ascii="Arial Narrow" w:hAnsi="Arial Narrow" w:cs="Calibri"/>
          <w:bCs/>
          <w:iCs/>
          <w:sz w:val="26"/>
          <w:szCs w:val="26"/>
          <w:lang w:val="sr-Latn-CS"/>
        </w:rPr>
        <w:t xml:space="preserve"> </w:t>
      </w:r>
      <w:r w:rsidRPr="00305C32">
        <w:rPr>
          <w:rFonts w:ascii="Arial Narrow" w:hAnsi="Arial Narrow" w:cs="Calibri"/>
          <w:bCs/>
          <w:iCs/>
          <w:sz w:val="26"/>
          <w:szCs w:val="26"/>
          <w:lang w:val="sr-Latn-CS"/>
        </w:rPr>
        <w:t xml:space="preserve"> koje dođe u pravnu situaciju da na njega bude primijenjena i za ta lica je predviđen jedinstven pravni režim.</w:t>
      </w:r>
      <w:r>
        <w:rPr>
          <w:rFonts w:ascii="Arial Narrow" w:hAnsi="Arial Narrow" w:cs="Calibri"/>
          <w:bCs/>
          <w:iCs/>
          <w:sz w:val="26"/>
          <w:szCs w:val="26"/>
          <w:lang w:val="sr-Latn-CS"/>
        </w:rPr>
        <w:t xml:space="preserve"> </w:t>
      </w:r>
      <w:r w:rsidRPr="00EC12E1">
        <w:rPr>
          <w:rFonts w:ascii="Arial Narrow" w:hAnsi="Arial Narrow" w:cs="Calibri"/>
          <w:sz w:val="26"/>
          <w:szCs w:val="26"/>
          <w:lang w:val="en-GB"/>
        </w:rPr>
        <w:t>Iz načela jednakosti pred zakonom za zakonodavca, zavisno od predmeta uređenja, proiz</w:t>
      </w:r>
      <w:r>
        <w:rPr>
          <w:rFonts w:ascii="Arial Narrow" w:hAnsi="Arial Narrow" w:cs="Calibri"/>
          <w:sz w:val="26"/>
          <w:szCs w:val="26"/>
          <w:lang w:val="en-GB"/>
        </w:rPr>
        <w:t>i</w:t>
      </w:r>
      <w:r w:rsidRPr="00EC12E1">
        <w:rPr>
          <w:rFonts w:ascii="Arial Narrow" w:hAnsi="Arial Narrow" w:cs="Calibri"/>
          <w:sz w:val="26"/>
          <w:szCs w:val="26"/>
          <w:lang w:val="en-GB"/>
        </w:rPr>
        <w:t xml:space="preserve">laze različite obaveze koje idu od jednostavne zabrane proizvoljnog postupanja do strogog vezanja načelom srazmjernosti. </w:t>
      </w:r>
      <w:r w:rsidRPr="00EC12E1">
        <w:rPr>
          <w:rFonts w:ascii="Arial Narrow" w:hAnsi="Arial Narrow" w:cs="Calibri"/>
          <w:iCs/>
          <w:sz w:val="26"/>
          <w:szCs w:val="26"/>
          <w:lang w:val="sr-Latn-CS"/>
        </w:rPr>
        <w:t xml:space="preserve">Ustav ne sprječava zakonodavca da prava i obaveze pojedinih istovrsnih ili sličnih grupa uređuje različito, ako se time ispravljaju postojeće nejednakosti između tih grupa ili za to postoje drugi opravdani razlozi. </w:t>
      </w:r>
    </w:p>
    <w:p w:rsidR="003B0570" w:rsidRDefault="003B0570" w:rsidP="003B0570">
      <w:pPr>
        <w:ind w:right="-567" w:firstLine="720"/>
        <w:jc w:val="both"/>
        <w:rPr>
          <w:rFonts w:ascii="Arial Narrow" w:hAnsi="Arial Narrow" w:cs="Calibri"/>
          <w:iCs/>
          <w:sz w:val="26"/>
          <w:szCs w:val="26"/>
          <w:lang w:val="sr-Latn-CS"/>
        </w:rPr>
      </w:pPr>
    </w:p>
    <w:p w:rsidR="003B0570" w:rsidRDefault="003B0570" w:rsidP="003B0570">
      <w:pPr>
        <w:ind w:right="-567" w:firstLine="709"/>
        <w:jc w:val="both"/>
        <w:rPr>
          <w:rFonts w:ascii="Arial Narrow" w:hAnsi="Arial Narrow"/>
          <w:sz w:val="26"/>
          <w:szCs w:val="26"/>
        </w:rPr>
      </w:pPr>
      <w:r>
        <w:rPr>
          <w:rFonts w:ascii="Arial Narrow" w:hAnsi="Arial Narrow" w:cs="Calibri"/>
          <w:iCs/>
          <w:sz w:val="26"/>
          <w:szCs w:val="26"/>
          <w:lang w:val="sr-Latn-CS"/>
        </w:rPr>
        <w:t xml:space="preserve">8.1. </w:t>
      </w:r>
      <w:r w:rsidRPr="00EC12E1">
        <w:rPr>
          <w:rFonts w:ascii="Arial Narrow" w:hAnsi="Arial Narrow" w:cs="Calibri"/>
          <w:iCs/>
          <w:sz w:val="26"/>
          <w:szCs w:val="26"/>
          <w:lang w:val="sr-Latn-CS"/>
        </w:rPr>
        <w:t>Ustavom zajamč</w:t>
      </w:r>
      <w:r>
        <w:rPr>
          <w:rFonts w:ascii="Arial Narrow" w:hAnsi="Arial Narrow" w:cs="Calibri"/>
          <w:iCs/>
          <w:sz w:val="26"/>
          <w:szCs w:val="26"/>
          <w:lang w:val="sr-Latn-CS"/>
        </w:rPr>
        <w:t>ena jednakost svih pred zakonom</w:t>
      </w:r>
      <w:r w:rsidRPr="00EC12E1">
        <w:rPr>
          <w:rFonts w:ascii="Arial Narrow" w:hAnsi="Arial Narrow" w:cs="Calibri"/>
          <w:iCs/>
          <w:sz w:val="26"/>
          <w:szCs w:val="26"/>
          <w:lang w:val="sr-Latn-CS"/>
        </w:rPr>
        <w:t xml:space="preserve"> podrazumijeva jednakost prava i obaveza u istovjetnom pravnom položaju, pa se pitanje jednakosti </w:t>
      </w:r>
      <w:r>
        <w:rPr>
          <w:rFonts w:ascii="Arial Narrow" w:hAnsi="Arial Narrow" w:cs="Calibri"/>
          <w:iCs/>
          <w:sz w:val="26"/>
          <w:szCs w:val="26"/>
          <w:lang w:val="sr-Latn-CS"/>
        </w:rPr>
        <w:t>„</w:t>
      </w:r>
      <w:r w:rsidRPr="00F7639F">
        <w:rPr>
          <w:rFonts w:ascii="Arial Narrow" w:hAnsi="Arial Narrow" w:cs="Calibri"/>
          <w:i/>
          <w:iCs/>
          <w:sz w:val="26"/>
          <w:szCs w:val="26"/>
          <w:lang w:val="sr-Latn-CS"/>
        </w:rPr>
        <w:t>mladih vozača i vozača početnika</w:t>
      </w:r>
      <w:r>
        <w:rPr>
          <w:rFonts w:ascii="Arial Narrow" w:hAnsi="Arial Narrow" w:cs="Calibri"/>
          <w:i/>
          <w:iCs/>
          <w:sz w:val="26"/>
          <w:szCs w:val="26"/>
          <w:lang w:val="sr-Latn-CS"/>
        </w:rPr>
        <w:t>“</w:t>
      </w:r>
      <w:r>
        <w:rPr>
          <w:rFonts w:ascii="Arial Narrow" w:hAnsi="Arial Narrow" w:cs="Calibri"/>
          <w:iCs/>
          <w:sz w:val="26"/>
          <w:szCs w:val="26"/>
        </w:rPr>
        <w:t xml:space="preserve">, za koja je privremeno propisan poseban pravni režim, </w:t>
      </w:r>
      <w:r w:rsidRPr="00EC12E1">
        <w:rPr>
          <w:rFonts w:ascii="Arial Narrow" w:hAnsi="Arial Narrow" w:cs="Calibri"/>
          <w:iCs/>
          <w:sz w:val="26"/>
          <w:szCs w:val="26"/>
        </w:rPr>
        <w:t xml:space="preserve">ne može </w:t>
      </w:r>
      <w:r w:rsidRPr="00EC12E1">
        <w:rPr>
          <w:rFonts w:ascii="Arial Narrow" w:hAnsi="Arial Narrow" w:cs="Calibri"/>
          <w:iCs/>
          <w:sz w:val="26"/>
          <w:szCs w:val="26"/>
          <w:lang w:val="sr-Latn-CS"/>
        </w:rPr>
        <w:t xml:space="preserve">dovesti u međusobni odnos sa </w:t>
      </w:r>
      <w:r w:rsidRPr="00FB2091">
        <w:rPr>
          <w:rFonts w:ascii="Arial Narrow" w:hAnsi="Arial Narrow" w:cs="Calibri"/>
          <w:i/>
          <w:iCs/>
          <w:sz w:val="26"/>
          <w:szCs w:val="26"/>
        </w:rPr>
        <w:t>vozačima na koje se primjenjuju opšti propisi o bezbjednosti saobraćaja na putevima</w:t>
      </w:r>
      <w:r>
        <w:rPr>
          <w:rFonts w:ascii="Arial Narrow" w:hAnsi="Arial Narrow" w:cs="Calibri"/>
          <w:iCs/>
          <w:sz w:val="26"/>
          <w:szCs w:val="26"/>
        </w:rPr>
        <w:t>,</w:t>
      </w:r>
      <w:r w:rsidRPr="00EC12E1">
        <w:rPr>
          <w:rFonts w:ascii="Arial Narrow" w:hAnsi="Arial Narrow" w:cs="Calibri"/>
          <w:iCs/>
          <w:sz w:val="26"/>
          <w:szCs w:val="26"/>
        </w:rPr>
        <w:t xml:space="preserve"> </w:t>
      </w:r>
      <w:r w:rsidRPr="00EC12E1">
        <w:rPr>
          <w:rFonts w:ascii="Arial Narrow" w:hAnsi="Arial Narrow" w:cs="Calibri"/>
          <w:iCs/>
          <w:sz w:val="26"/>
          <w:szCs w:val="26"/>
        </w:rPr>
        <w:lastRenderedPageBreak/>
        <w:t>jer se ta lica nalaze u različitom pravnom položaju</w:t>
      </w:r>
      <w:r>
        <w:rPr>
          <w:rFonts w:ascii="Arial Narrow" w:hAnsi="Arial Narrow" w:cs="Calibri"/>
          <w:iCs/>
          <w:sz w:val="26"/>
          <w:szCs w:val="26"/>
        </w:rPr>
        <w:t xml:space="preserve"> </w:t>
      </w:r>
      <w:r w:rsidRPr="00EC12E1">
        <w:rPr>
          <w:rFonts w:ascii="Arial Narrow" w:hAnsi="Arial Narrow" w:cs="Calibri"/>
          <w:iCs/>
          <w:sz w:val="26"/>
          <w:szCs w:val="26"/>
        </w:rPr>
        <w:t>pred Zakono</w:t>
      </w:r>
      <w:r>
        <w:rPr>
          <w:rFonts w:ascii="Arial Narrow" w:hAnsi="Arial Narrow" w:cs="Calibri"/>
          <w:iCs/>
          <w:sz w:val="26"/>
          <w:szCs w:val="26"/>
        </w:rPr>
        <w:t xml:space="preserve">m i za njih je predviđen različit pravni režim. </w:t>
      </w:r>
      <w:r w:rsidRPr="00F37BDE">
        <w:rPr>
          <w:rFonts w:ascii="Arial Narrow" w:hAnsi="Arial Narrow" w:cs="Calibri"/>
          <w:iCs/>
          <w:sz w:val="26"/>
          <w:szCs w:val="26"/>
          <w:lang w:val="en-GB"/>
        </w:rPr>
        <w:t>Pitanje jednakosti pred zakonom, s ustavnopravnog aspekta, po ocjeni Ustavnog suda, moglo bi biti relevantno samo u slučaju kad</w:t>
      </w:r>
      <w:r>
        <w:rPr>
          <w:rFonts w:ascii="Arial Narrow" w:hAnsi="Arial Narrow" w:cs="Calibri"/>
          <w:iCs/>
          <w:sz w:val="26"/>
          <w:szCs w:val="26"/>
          <w:lang w:val="en-GB"/>
        </w:rPr>
        <w:t>a</w:t>
      </w:r>
      <w:r w:rsidRPr="00F37BDE">
        <w:rPr>
          <w:rFonts w:ascii="Arial Narrow" w:hAnsi="Arial Narrow" w:cs="Calibri"/>
          <w:iCs/>
          <w:sz w:val="26"/>
          <w:szCs w:val="26"/>
          <w:lang w:val="en-GB"/>
        </w:rPr>
        <w:t xml:space="preserve"> bi zakonodavac bez ustavnopravno prihvatlj</w:t>
      </w:r>
      <w:r>
        <w:rPr>
          <w:rFonts w:ascii="Arial Narrow" w:hAnsi="Arial Narrow" w:cs="Calibri"/>
          <w:iCs/>
          <w:sz w:val="26"/>
          <w:szCs w:val="26"/>
          <w:lang w:val="en-GB"/>
        </w:rPr>
        <w:t xml:space="preserve">ivih razloga propisao razlike </w:t>
      </w:r>
      <w:r w:rsidRPr="00F37BDE">
        <w:rPr>
          <w:rFonts w:ascii="Arial Narrow" w:hAnsi="Arial Narrow" w:cs="Calibri"/>
          <w:iCs/>
          <w:sz w:val="26"/>
          <w:szCs w:val="26"/>
          <w:lang w:val="en-GB"/>
        </w:rPr>
        <w:t>unutar jedne iste grupe lica, što u konkretnom predmetu nije slučaj</w:t>
      </w:r>
      <w:r>
        <w:rPr>
          <w:rFonts w:ascii="Arial Narrow" w:hAnsi="Arial Narrow" w:cs="Calibri"/>
          <w:iCs/>
          <w:sz w:val="26"/>
          <w:szCs w:val="26"/>
          <w:lang w:val="en-GB"/>
        </w:rPr>
        <w:t>.</w:t>
      </w:r>
      <w:r>
        <w:rPr>
          <w:rFonts w:ascii="Arial Narrow" w:hAnsi="Arial Narrow" w:cs="Calibri"/>
          <w:iCs/>
          <w:sz w:val="26"/>
          <w:szCs w:val="26"/>
          <w:lang w:val="sr-Latn-CS"/>
        </w:rPr>
        <w:t xml:space="preserve"> </w:t>
      </w:r>
      <w:r>
        <w:rPr>
          <w:rFonts w:ascii="Arial Narrow" w:hAnsi="Arial Narrow" w:cs="Calibri"/>
          <w:bCs/>
          <w:iCs/>
          <w:sz w:val="26"/>
          <w:szCs w:val="26"/>
        </w:rPr>
        <w:t xml:space="preserve">Ustavni sud je, stoga, ocijenio </w:t>
      </w:r>
      <w:r w:rsidRPr="00720BC6">
        <w:rPr>
          <w:rFonts w:ascii="Arial Narrow" w:hAnsi="Arial Narrow"/>
          <w:sz w:val="26"/>
          <w:szCs w:val="26"/>
        </w:rPr>
        <w:t xml:space="preserve">da </w:t>
      </w:r>
      <w:r>
        <w:rPr>
          <w:rFonts w:ascii="Arial Narrow" w:hAnsi="Arial Narrow"/>
          <w:sz w:val="26"/>
          <w:szCs w:val="26"/>
        </w:rPr>
        <w:t>osporenom odredbom člana 37.a</w:t>
      </w:r>
      <w:r w:rsidRPr="00720BC6">
        <w:rPr>
          <w:rFonts w:ascii="Arial Narrow" w:hAnsi="Arial Narrow"/>
          <w:sz w:val="26"/>
          <w:szCs w:val="26"/>
        </w:rPr>
        <w:t xml:space="preserve"> Zakona </w:t>
      </w:r>
      <w:r w:rsidRPr="00720BC6">
        <w:rPr>
          <w:rFonts w:ascii="Arial Narrow" w:hAnsi="Arial Narrow"/>
          <w:sz w:val="26"/>
          <w:szCs w:val="26"/>
          <w:lang w:val="sr-Latn-CS"/>
        </w:rPr>
        <w:t xml:space="preserve">nijesu </w:t>
      </w:r>
      <w:r>
        <w:rPr>
          <w:rFonts w:ascii="Arial Narrow" w:hAnsi="Arial Narrow"/>
          <w:sz w:val="26"/>
          <w:szCs w:val="26"/>
          <w:lang w:val="sr-Latn-CS"/>
        </w:rPr>
        <w:t xml:space="preserve">povrijeđeni </w:t>
      </w:r>
      <w:r w:rsidRPr="00720BC6">
        <w:rPr>
          <w:rFonts w:ascii="Arial Narrow" w:hAnsi="Arial Narrow"/>
          <w:sz w:val="26"/>
          <w:szCs w:val="26"/>
          <w:lang w:val="sr-Latn-CS"/>
        </w:rPr>
        <w:t>ustavni principi</w:t>
      </w:r>
      <w:r w:rsidRPr="00F94A70">
        <w:rPr>
          <w:rFonts w:ascii="Arial Narrow" w:hAnsi="Arial Narrow" w:cs="Arial"/>
          <w:iCs/>
          <w:sz w:val="26"/>
          <w:szCs w:val="26"/>
        </w:rPr>
        <w:t xml:space="preserve"> o opštoj zabrani diskriminacije</w:t>
      </w:r>
      <w:r>
        <w:rPr>
          <w:rFonts w:ascii="Arial Narrow" w:hAnsi="Arial Narrow" w:cs="Arial"/>
          <w:iCs/>
          <w:sz w:val="26"/>
          <w:szCs w:val="26"/>
        </w:rPr>
        <w:t>,</w:t>
      </w:r>
      <w:r w:rsidRPr="00F94A70">
        <w:rPr>
          <w:rFonts w:ascii="Arial Narrow" w:hAnsi="Arial Narrow" w:cs="Arial"/>
          <w:iCs/>
          <w:sz w:val="26"/>
          <w:szCs w:val="26"/>
          <w:lang w:val="sr-Latn-CS"/>
        </w:rPr>
        <w:t xml:space="preserve">neposredne ili posredne, po bilo kom osnovu </w:t>
      </w:r>
      <w:r w:rsidRPr="00F94A70">
        <w:rPr>
          <w:rFonts w:ascii="Arial Narrow" w:hAnsi="Arial Narrow" w:cs="Arial"/>
          <w:iCs/>
          <w:sz w:val="26"/>
          <w:szCs w:val="26"/>
        </w:rPr>
        <w:t>i jednakosti pred zakonom</w:t>
      </w:r>
      <w:r>
        <w:rPr>
          <w:rFonts w:ascii="Arial Narrow" w:hAnsi="Arial Narrow" w:cs="Arial"/>
          <w:iCs/>
          <w:sz w:val="26"/>
          <w:szCs w:val="26"/>
        </w:rPr>
        <w:t>,</w:t>
      </w:r>
      <w:r w:rsidRPr="00F94A70">
        <w:rPr>
          <w:rFonts w:ascii="Arial Narrow" w:hAnsi="Arial Narrow" w:cs="Arial"/>
          <w:iCs/>
          <w:sz w:val="26"/>
          <w:szCs w:val="26"/>
        </w:rPr>
        <w:t xml:space="preserve"> bez obzira na bilo kakvu posebnost ili lično svojstvo</w:t>
      </w:r>
      <w:r w:rsidRPr="00720BC6">
        <w:rPr>
          <w:rFonts w:ascii="Arial Narrow" w:hAnsi="Arial Narrow"/>
          <w:sz w:val="26"/>
          <w:szCs w:val="26"/>
          <w:lang w:val="sr-Latn-CS"/>
        </w:rPr>
        <w:t>, iz odredaba člana 8. stav 1.</w:t>
      </w:r>
      <w:r>
        <w:rPr>
          <w:rFonts w:ascii="Arial Narrow" w:hAnsi="Arial Narrow"/>
          <w:sz w:val="26"/>
          <w:szCs w:val="26"/>
          <w:lang w:val="sr-Latn-CS"/>
        </w:rPr>
        <w:t xml:space="preserve">, </w:t>
      </w:r>
      <w:r w:rsidRPr="00720BC6">
        <w:rPr>
          <w:rFonts w:ascii="Arial Narrow" w:hAnsi="Arial Narrow"/>
          <w:sz w:val="26"/>
          <w:szCs w:val="26"/>
          <w:lang w:val="sr-Latn-CS"/>
        </w:rPr>
        <w:t>člana 17. stav 2. Ustava, člana 14.</w:t>
      </w:r>
      <w:r w:rsidRPr="00720BC6">
        <w:rPr>
          <w:rFonts w:ascii="Arial Narrow" w:hAnsi="Arial Narrow"/>
          <w:sz w:val="26"/>
          <w:szCs w:val="26"/>
        </w:rPr>
        <w:t>Evropske konvencije i člana 1.</w:t>
      </w:r>
      <w:r>
        <w:rPr>
          <w:rFonts w:ascii="Arial Narrow" w:hAnsi="Arial Narrow"/>
          <w:sz w:val="26"/>
          <w:szCs w:val="26"/>
        </w:rPr>
        <w:t xml:space="preserve"> </w:t>
      </w:r>
      <w:r w:rsidRPr="00720BC6">
        <w:rPr>
          <w:rFonts w:ascii="Arial Narrow" w:hAnsi="Arial Narrow"/>
          <w:sz w:val="26"/>
          <w:szCs w:val="26"/>
        </w:rPr>
        <w:t xml:space="preserve">Protokola </w:t>
      </w:r>
      <w:r>
        <w:rPr>
          <w:rFonts w:ascii="Arial Narrow" w:hAnsi="Arial Narrow"/>
          <w:sz w:val="26"/>
          <w:szCs w:val="26"/>
        </w:rPr>
        <w:t xml:space="preserve">broj </w:t>
      </w:r>
      <w:r w:rsidRPr="00720BC6">
        <w:rPr>
          <w:rFonts w:ascii="Arial Narrow" w:hAnsi="Arial Narrow"/>
          <w:sz w:val="26"/>
          <w:szCs w:val="26"/>
        </w:rPr>
        <w:t>12.</w:t>
      </w:r>
      <w:r>
        <w:rPr>
          <w:rFonts w:ascii="Arial Narrow" w:hAnsi="Arial Narrow"/>
          <w:sz w:val="26"/>
          <w:szCs w:val="26"/>
        </w:rPr>
        <w:t xml:space="preserve"> </w:t>
      </w:r>
      <w:r w:rsidRPr="00720BC6">
        <w:rPr>
          <w:rFonts w:ascii="Arial Narrow" w:hAnsi="Arial Narrow"/>
          <w:sz w:val="26"/>
          <w:szCs w:val="26"/>
        </w:rPr>
        <w:t>uz Evropsku konvenciju.</w:t>
      </w:r>
    </w:p>
    <w:p w:rsidR="003B0570" w:rsidRDefault="003B0570" w:rsidP="003B0570">
      <w:pPr>
        <w:ind w:right="-567" w:firstLine="709"/>
        <w:jc w:val="both"/>
        <w:rPr>
          <w:rFonts w:ascii="Arial Narrow" w:hAnsi="Arial Narrow"/>
          <w:sz w:val="26"/>
          <w:szCs w:val="26"/>
        </w:rPr>
      </w:pPr>
    </w:p>
    <w:p w:rsidR="003B0570" w:rsidRDefault="003B0570" w:rsidP="003B0570">
      <w:pPr>
        <w:ind w:right="-567" w:firstLine="709"/>
        <w:jc w:val="both"/>
        <w:rPr>
          <w:rFonts w:ascii="Arial Narrow" w:hAnsi="Arial Narrow"/>
          <w:sz w:val="26"/>
          <w:szCs w:val="26"/>
        </w:rPr>
      </w:pPr>
      <w:r>
        <w:rPr>
          <w:rFonts w:ascii="Arial Narrow" w:hAnsi="Arial Narrow"/>
          <w:sz w:val="26"/>
          <w:szCs w:val="26"/>
        </w:rPr>
        <w:t xml:space="preserve">9. </w:t>
      </w:r>
      <w:r w:rsidRPr="00A4088C">
        <w:rPr>
          <w:rFonts w:ascii="Arial Narrow" w:hAnsi="Arial Narrow"/>
          <w:sz w:val="26"/>
          <w:szCs w:val="26"/>
        </w:rPr>
        <w:t>Navod podnosioca ini</w:t>
      </w:r>
      <w:r>
        <w:rPr>
          <w:rFonts w:ascii="Arial Narrow" w:hAnsi="Arial Narrow"/>
          <w:sz w:val="26"/>
          <w:szCs w:val="26"/>
        </w:rPr>
        <w:t>cijative da je osporena odredba člana 37.a</w:t>
      </w:r>
      <w:r w:rsidRPr="00A4088C">
        <w:rPr>
          <w:rFonts w:ascii="Arial Narrow" w:hAnsi="Arial Narrow"/>
          <w:sz w:val="26"/>
          <w:szCs w:val="26"/>
        </w:rPr>
        <w:t xml:space="preserve"> </w:t>
      </w:r>
      <w:r>
        <w:rPr>
          <w:rFonts w:ascii="Arial Narrow" w:hAnsi="Arial Narrow"/>
          <w:sz w:val="26"/>
          <w:szCs w:val="26"/>
        </w:rPr>
        <w:t xml:space="preserve">Zakona neprecizna jer nije propisano značenje izraza: </w:t>
      </w:r>
      <w:r w:rsidRPr="00AB36FB">
        <w:rPr>
          <w:rFonts w:ascii="Arial Narrow" w:hAnsi="Arial Narrow"/>
          <w:i/>
          <w:sz w:val="26"/>
          <w:szCs w:val="26"/>
        </w:rPr>
        <w:t>“mladi vozač i vozač početnik”</w:t>
      </w:r>
      <w:r>
        <w:rPr>
          <w:rFonts w:ascii="Arial Narrow" w:hAnsi="Arial Narrow"/>
          <w:i/>
          <w:sz w:val="26"/>
          <w:szCs w:val="26"/>
        </w:rPr>
        <w:t xml:space="preserve"> </w:t>
      </w:r>
      <w:r w:rsidRPr="00CE2B68">
        <w:rPr>
          <w:rFonts w:ascii="Arial Narrow" w:hAnsi="Arial Narrow"/>
          <w:sz w:val="26"/>
          <w:szCs w:val="26"/>
        </w:rPr>
        <w:t>i da</w:t>
      </w:r>
      <w:r>
        <w:rPr>
          <w:rFonts w:ascii="Arial Narrow" w:hAnsi="Arial Narrow"/>
          <w:sz w:val="26"/>
          <w:szCs w:val="26"/>
        </w:rPr>
        <w:t xml:space="preserve"> ostavlja mogućnost  za arbitrarno odlučivanje</w:t>
      </w:r>
      <w:r w:rsidRPr="00A4088C">
        <w:rPr>
          <w:rFonts w:ascii="Arial Narrow" w:hAnsi="Arial Narrow"/>
          <w:sz w:val="26"/>
          <w:szCs w:val="26"/>
        </w:rPr>
        <w:t>, Ustavni sud je ocijenio neosnovanim</w:t>
      </w:r>
      <w:r>
        <w:rPr>
          <w:rFonts w:ascii="Arial Narrow" w:hAnsi="Arial Narrow"/>
          <w:sz w:val="26"/>
          <w:szCs w:val="26"/>
        </w:rPr>
        <w:t xml:space="preserve">, jer je odredbama člana 7. Zakona propisano da izraz: </w:t>
      </w:r>
      <w:r w:rsidRPr="00AB36FB">
        <w:rPr>
          <w:rFonts w:ascii="Arial Narrow" w:hAnsi="Arial Narrow"/>
          <w:i/>
          <w:sz w:val="26"/>
          <w:szCs w:val="26"/>
        </w:rPr>
        <w:t>“mladi vozač”</w:t>
      </w:r>
      <w:r>
        <w:rPr>
          <w:rFonts w:ascii="Arial Narrow" w:hAnsi="Arial Narrow"/>
          <w:sz w:val="26"/>
          <w:szCs w:val="26"/>
        </w:rPr>
        <w:t xml:space="preserve"> ima značenje: - vozač do 24 godine života (</w:t>
      </w:r>
      <w:r w:rsidRPr="00B64C2D">
        <w:rPr>
          <w:rFonts w:ascii="Arial Narrow" w:hAnsi="Arial Narrow"/>
          <w:sz w:val="26"/>
          <w:szCs w:val="26"/>
        </w:rPr>
        <w:t>tačka 98.a</w:t>
      </w:r>
      <w:r>
        <w:rPr>
          <w:rFonts w:ascii="Arial Narrow" w:hAnsi="Arial Narrow"/>
          <w:sz w:val="26"/>
          <w:szCs w:val="26"/>
        </w:rPr>
        <w:t xml:space="preserve">) a izraz: </w:t>
      </w:r>
      <w:r w:rsidRPr="00AB36FB">
        <w:rPr>
          <w:rFonts w:ascii="Arial Narrow" w:hAnsi="Arial Narrow"/>
          <w:i/>
          <w:sz w:val="26"/>
          <w:szCs w:val="26"/>
        </w:rPr>
        <w:t>“vozač početnik”</w:t>
      </w:r>
      <w:r w:rsidRPr="00A4088C">
        <w:rPr>
          <w:rFonts w:ascii="Arial Narrow" w:hAnsi="Arial Narrow"/>
          <w:sz w:val="26"/>
          <w:szCs w:val="26"/>
        </w:rPr>
        <w:t xml:space="preserve"> </w:t>
      </w:r>
      <w:r>
        <w:rPr>
          <w:rFonts w:ascii="Arial Narrow" w:hAnsi="Arial Narrow"/>
          <w:sz w:val="26"/>
          <w:szCs w:val="26"/>
        </w:rPr>
        <w:t xml:space="preserve">značenje </w:t>
      </w:r>
      <w:r w:rsidRPr="00A4088C">
        <w:rPr>
          <w:rFonts w:ascii="Arial Narrow" w:hAnsi="Arial Narrow"/>
          <w:sz w:val="26"/>
          <w:szCs w:val="26"/>
        </w:rPr>
        <w:t>- vozač koji ima manje od 12 mjeseci vozačkog iskustva</w:t>
      </w:r>
      <w:r>
        <w:rPr>
          <w:rFonts w:ascii="Arial Narrow" w:hAnsi="Arial Narrow"/>
          <w:sz w:val="26"/>
          <w:szCs w:val="26"/>
        </w:rPr>
        <w:t xml:space="preserve"> (tačka 98.b).</w:t>
      </w:r>
    </w:p>
    <w:p w:rsidR="003B0570" w:rsidRPr="00720BC6" w:rsidRDefault="003B0570" w:rsidP="003B0570">
      <w:pPr>
        <w:ind w:right="-567" w:firstLine="709"/>
        <w:jc w:val="both"/>
        <w:rPr>
          <w:rFonts w:ascii="Arial Narrow" w:hAnsi="Arial Narrow"/>
          <w:sz w:val="26"/>
          <w:szCs w:val="26"/>
        </w:rPr>
      </w:pPr>
    </w:p>
    <w:p w:rsidR="003B0570" w:rsidRPr="002F6DFE" w:rsidRDefault="003B0570" w:rsidP="003B0570">
      <w:pPr>
        <w:ind w:right="-567" w:firstLine="709"/>
        <w:jc w:val="both"/>
        <w:rPr>
          <w:rFonts w:ascii="Arial Narrow" w:hAnsi="Arial Narrow"/>
          <w:sz w:val="26"/>
          <w:szCs w:val="26"/>
          <w:lang w:val="sr-Latn-CS"/>
        </w:rPr>
      </w:pPr>
      <w:r>
        <w:rPr>
          <w:rFonts w:ascii="Arial Narrow" w:hAnsi="Arial Narrow"/>
          <w:sz w:val="26"/>
          <w:szCs w:val="26"/>
          <w:lang w:val="sr-Latn-CS"/>
        </w:rPr>
        <w:t>10</w:t>
      </w:r>
      <w:r w:rsidRPr="00720BC6">
        <w:rPr>
          <w:rFonts w:ascii="Arial Narrow" w:hAnsi="Arial Narrow"/>
          <w:sz w:val="26"/>
          <w:szCs w:val="26"/>
          <w:lang w:val="sr-Latn-CS"/>
        </w:rPr>
        <w:t>. Na osnovu iznijetih razloga</w:t>
      </w:r>
      <w:r>
        <w:rPr>
          <w:rFonts w:ascii="Arial Narrow" w:hAnsi="Arial Narrow"/>
          <w:sz w:val="26"/>
          <w:szCs w:val="26"/>
          <w:lang w:val="sr-Latn-CS"/>
        </w:rPr>
        <w:t>,</w:t>
      </w:r>
      <w:r w:rsidRPr="00720BC6">
        <w:rPr>
          <w:rFonts w:ascii="Arial Narrow" w:hAnsi="Arial Narrow"/>
          <w:sz w:val="26"/>
          <w:szCs w:val="26"/>
          <w:lang w:val="sr-Latn-CS"/>
        </w:rPr>
        <w:t xml:space="preserve"> riješeno je kao u izreci.   </w:t>
      </w:r>
    </w:p>
    <w:p w:rsidR="003B0570" w:rsidRDefault="003B0570" w:rsidP="003B0570">
      <w:pPr>
        <w:ind w:right="-567"/>
        <w:outlineLvl w:val="0"/>
        <w:rPr>
          <w:rFonts w:ascii="Arial Narrow" w:hAnsi="Arial Narrow"/>
          <w:sz w:val="26"/>
          <w:szCs w:val="26"/>
        </w:rPr>
      </w:pPr>
    </w:p>
    <w:p w:rsidR="003B0570" w:rsidRDefault="00590DFB" w:rsidP="003B0570">
      <w:pPr>
        <w:ind w:right="-567"/>
        <w:outlineLvl w:val="0"/>
        <w:rPr>
          <w:rFonts w:ascii="Arial Narrow" w:hAnsi="Arial Narrow"/>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3B0570">
        <w:rPr>
          <w:rFonts w:ascii="Arial Narrow" w:hAnsi="Arial Narrow"/>
          <w:sz w:val="26"/>
          <w:szCs w:val="26"/>
        </w:rPr>
        <w:t>PREDSJEDNIK,</w:t>
      </w:r>
    </w:p>
    <w:p w:rsidR="003B0570" w:rsidRPr="00C71F48" w:rsidRDefault="00590DFB" w:rsidP="003B0570">
      <w:pPr>
        <w:ind w:right="-567"/>
        <w:outlineLvl w:val="0"/>
        <w:rPr>
          <w:rFonts w:ascii="Arial Narrow" w:hAnsi="Arial Narrow"/>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3B0570">
        <w:rPr>
          <w:rFonts w:ascii="Arial Narrow" w:hAnsi="Arial Narrow"/>
          <w:sz w:val="26"/>
          <w:szCs w:val="26"/>
        </w:rPr>
        <w:t>dr Dragoljub Drašković</w:t>
      </w:r>
      <w:r>
        <w:rPr>
          <w:rFonts w:ascii="Arial Narrow" w:hAnsi="Arial Narrow" w:cs="Arial"/>
          <w:sz w:val="26"/>
          <w:szCs w:val="26"/>
          <w:lang w:val="sl-SI"/>
        </w:rPr>
        <w:t>,s.r.</w:t>
      </w:r>
    </w:p>
    <w:p w:rsidR="00A96C89" w:rsidRPr="003B0570" w:rsidRDefault="00A96C89" w:rsidP="003B0570"/>
    <w:sectPr w:rsidR="00A96C89" w:rsidRPr="003B0570" w:rsidSect="00F04ED9">
      <w:footerReference w:type="default" r:id="rId11"/>
      <w:pgSz w:w="12240" w:h="15840"/>
      <w:pgMar w:top="1135" w:right="1892" w:bottom="18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1F" w:rsidRDefault="0084371F" w:rsidP="00E967F3">
      <w:r>
        <w:separator/>
      </w:r>
    </w:p>
  </w:endnote>
  <w:endnote w:type="continuationSeparator" w:id="0">
    <w:p w:rsidR="0084371F" w:rsidRDefault="0084371F" w:rsidP="00E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sig w:usb0="00000001" w:usb1="08070000" w:usb2="00000010" w:usb3="00000000" w:csb0="00020000" w:csb1="00000000"/>
  </w:font>
  <w:font w:name="Nimbus Sans L">
    <w:altName w:val="Arial Unicode MS"/>
    <w:charset w:val="80"/>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D2" w:rsidRDefault="000E3200">
    <w:pPr>
      <w:pStyle w:val="Footer"/>
      <w:jc w:val="right"/>
    </w:pPr>
    <w:r>
      <w:fldChar w:fldCharType="begin"/>
    </w:r>
    <w:r w:rsidR="004D0CC9">
      <w:instrText xml:space="preserve"> PAGE   \* MERGEFORMAT </w:instrText>
    </w:r>
    <w:r>
      <w:fldChar w:fldCharType="separate"/>
    </w:r>
    <w:r w:rsidR="00095851">
      <w:rPr>
        <w:noProof/>
      </w:rPr>
      <w:t>1</w:t>
    </w:r>
    <w:r>
      <w:fldChar w:fldCharType="end"/>
    </w:r>
  </w:p>
  <w:p w:rsidR="006709D2" w:rsidRDefault="0084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1F" w:rsidRDefault="0084371F" w:rsidP="00E967F3">
      <w:r>
        <w:separator/>
      </w:r>
    </w:p>
  </w:footnote>
  <w:footnote w:type="continuationSeparator" w:id="0">
    <w:p w:rsidR="0084371F" w:rsidRDefault="0084371F" w:rsidP="00E967F3">
      <w:r>
        <w:continuationSeparator/>
      </w:r>
    </w:p>
  </w:footnote>
  <w:footnote w:id="1">
    <w:p w:rsidR="003B0570" w:rsidRPr="00CA42DD" w:rsidRDefault="003B0570" w:rsidP="003B0570">
      <w:pPr>
        <w:ind w:right="-567"/>
        <w:jc w:val="both"/>
        <w:rPr>
          <w:rFonts w:ascii="Arial Narrow" w:hAnsi="Arial Narrow" w:cs="Arial"/>
          <w:bCs/>
          <w:color w:val="000000"/>
          <w:sz w:val="20"/>
          <w:szCs w:val="20"/>
        </w:rPr>
      </w:pPr>
      <w:r w:rsidRPr="00CA42DD">
        <w:rPr>
          <w:rStyle w:val="FootnoteReference"/>
          <w:rFonts w:ascii="Arial Narrow" w:hAnsi="Arial Narrow"/>
          <w:sz w:val="20"/>
          <w:szCs w:val="20"/>
        </w:rPr>
        <w:footnoteRef/>
      </w:r>
      <w:r w:rsidRPr="00CA42DD">
        <w:rPr>
          <w:rFonts w:ascii="Arial Narrow" w:hAnsi="Arial Narrow"/>
          <w:sz w:val="20"/>
          <w:szCs w:val="20"/>
        </w:rPr>
        <w:t xml:space="preserve"> “</w:t>
      </w:r>
      <w:r w:rsidRPr="00CA42DD">
        <w:rPr>
          <w:rFonts w:ascii="Arial Narrow" w:hAnsi="Arial Narrow" w:cs="Arial"/>
          <w:bCs/>
          <w:color w:val="000000"/>
          <w:sz w:val="20"/>
          <w:szCs w:val="20"/>
        </w:rPr>
        <w:t>Vozač koji upravlja vozilom u saobraćaju na putu mora da bude psihički i fizički sposoban da upravlja vozilom.</w:t>
      </w:r>
    </w:p>
    <w:p w:rsidR="003B0570" w:rsidRPr="00CA42DD" w:rsidRDefault="003B0570" w:rsidP="003B0570">
      <w:pPr>
        <w:ind w:right="-567"/>
        <w:jc w:val="both"/>
        <w:rPr>
          <w:rFonts w:ascii="Arial Narrow" w:hAnsi="Arial Narrow" w:cs="Arial"/>
          <w:bCs/>
          <w:color w:val="000000"/>
          <w:sz w:val="20"/>
          <w:szCs w:val="20"/>
        </w:rPr>
      </w:pPr>
      <w:r w:rsidRPr="00CA42DD">
        <w:rPr>
          <w:rFonts w:ascii="Arial Narrow" w:hAnsi="Arial Narrow" w:cs="Arial"/>
          <w:bCs/>
          <w:color w:val="000000"/>
          <w:sz w:val="20"/>
          <w:szCs w:val="20"/>
        </w:rPr>
        <w:t>Vozač koji je u tolikoj mjeri umoran ili bolestan ili je u takvom zdravstvenom stanju da je nesposoban za bezbjedno upravljanje vozilom, kao i vozač koji je pod dejstvom opojnih droga, drugih psihoaktivnih supstanci ili je pod dejstvom alkohola ne smije upravljati vozilom u saobraćaju na putu.</w:t>
      </w:r>
    </w:p>
    <w:p w:rsidR="003B0570" w:rsidRPr="00CA42DD" w:rsidRDefault="003B0570" w:rsidP="003B0570">
      <w:pPr>
        <w:ind w:right="-567"/>
        <w:jc w:val="both"/>
        <w:rPr>
          <w:rFonts w:ascii="Arial Narrow" w:hAnsi="Arial Narrow" w:cs="Arial"/>
          <w:bCs/>
          <w:color w:val="000000"/>
          <w:sz w:val="20"/>
          <w:szCs w:val="20"/>
        </w:rPr>
      </w:pPr>
      <w:r w:rsidRPr="00CA42DD">
        <w:rPr>
          <w:rFonts w:ascii="Arial Narrow" w:hAnsi="Arial Narrow" w:cs="Arial"/>
          <w:bCs/>
          <w:color w:val="000000"/>
          <w:sz w:val="20"/>
          <w:szCs w:val="20"/>
        </w:rPr>
        <w:t>Vozač je nesposoban za bezbjedno upravljanje vozilom kad se utvrdi da je u tolikoj mjeri umoran, bolestan ili je u psihofizičkom stanju da nije sposoban da bezbjedno upravlja vozilom.</w:t>
      </w:r>
    </w:p>
    <w:p w:rsidR="003B0570" w:rsidRPr="00CA42DD" w:rsidRDefault="003B0570" w:rsidP="003B0570">
      <w:pPr>
        <w:ind w:right="-567"/>
        <w:jc w:val="both"/>
        <w:rPr>
          <w:rFonts w:ascii="Arial Narrow" w:hAnsi="Arial Narrow" w:cs="Arial"/>
          <w:bCs/>
          <w:color w:val="000000"/>
          <w:sz w:val="20"/>
          <w:szCs w:val="20"/>
        </w:rPr>
      </w:pPr>
      <w:r w:rsidRPr="00CA42DD">
        <w:rPr>
          <w:rFonts w:ascii="Arial Narrow" w:hAnsi="Arial Narrow" w:cs="Arial"/>
          <w:bCs/>
          <w:color w:val="000000"/>
          <w:sz w:val="20"/>
          <w:szCs w:val="20"/>
        </w:rPr>
        <w:t>Pod dejstvom alkohola je vozač, odnosno lice za koje se analizom odgovarajućeg uzorka krvi utvrdi sadržaj alkohola veći od 0,3 g/kg ili ako je prisustvo alkohola u organizmu utvrđeno odgovarajućim sredstvima ili aparatima za mjerenje alkoholisanosti (alkometrom i dr.) veće od 0,3 g/kg.</w:t>
      </w:r>
    </w:p>
    <w:p w:rsidR="003B0570" w:rsidRPr="00CA42DD" w:rsidRDefault="003B0570" w:rsidP="003B0570">
      <w:pPr>
        <w:ind w:right="-567"/>
        <w:jc w:val="both"/>
        <w:rPr>
          <w:rFonts w:ascii="Arial Narrow" w:hAnsi="Arial Narrow" w:cs="Arial"/>
          <w:bCs/>
          <w:color w:val="000000"/>
          <w:sz w:val="20"/>
          <w:szCs w:val="20"/>
        </w:rPr>
      </w:pPr>
      <w:r w:rsidRPr="00CA42DD">
        <w:rPr>
          <w:rFonts w:ascii="Arial Narrow" w:hAnsi="Arial Narrow" w:cs="Arial"/>
          <w:bCs/>
          <w:color w:val="000000"/>
          <w:sz w:val="20"/>
          <w:szCs w:val="20"/>
        </w:rPr>
        <w:t>Pod dejstvom psihoaktivnih supstanci je lice za koje se ispitivanjem pomoću odgovarajućih sredstava i metoda (test za utvrđivanje prisustva psihoaktivnih supstanci) utvrdi prisustvo ovih supstanci u organizmu.</w:t>
      </w:r>
    </w:p>
    <w:p w:rsidR="003B0570" w:rsidRPr="00CA42DD" w:rsidRDefault="003B0570" w:rsidP="003B0570">
      <w:pPr>
        <w:ind w:right="-567"/>
        <w:jc w:val="both"/>
        <w:rPr>
          <w:rFonts w:ascii="Arial Narrow" w:hAnsi="Arial Narrow" w:cs="Arial"/>
          <w:bCs/>
          <w:color w:val="000000"/>
          <w:sz w:val="20"/>
          <w:szCs w:val="20"/>
        </w:rPr>
      </w:pPr>
      <w:r w:rsidRPr="00CA42DD">
        <w:rPr>
          <w:rFonts w:ascii="Arial Narrow" w:hAnsi="Arial Narrow" w:cs="Arial"/>
          <w:bCs/>
          <w:color w:val="000000"/>
          <w:sz w:val="20"/>
          <w:szCs w:val="20"/>
        </w:rPr>
        <w:t>Odredbe ovog člana primenjuju se i na vozače tramvaja, instruktora vožnje, kandidata za vozača tokom praktične obuke i polaganja vozačkog ispita i člana komisije na praktičnom dijelu vozačkog ispita.</w:t>
      </w:r>
      <w:r>
        <w:rPr>
          <w:rFonts w:ascii="Arial Narrow" w:hAnsi="Arial Narrow" w:cs="Arial"/>
          <w:bCs/>
          <w:color w:val="000000"/>
          <w:sz w:val="20"/>
          <w:szCs w:val="20"/>
        </w:rPr>
        <w:t>”</w:t>
      </w:r>
    </w:p>
    <w:p w:rsidR="003B0570" w:rsidRPr="00CA42DD" w:rsidRDefault="003B0570" w:rsidP="003B0570">
      <w:pPr>
        <w:pStyle w:val="FootnoteText"/>
        <w:rPr>
          <w:rFonts w:ascii="Arial Narrow" w:hAnsi="Arial Narrow"/>
        </w:rPr>
      </w:pPr>
    </w:p>
  </w:footnote>
  <w:footnote w:id="2">
    <w:p w:rsidR="003B0570" w:rsidRDefault="003B0570" w:rsidP="003B0570">
      <w:pPr>
        <w:pStyle w:val="FootnoteText"/>
      </w:pPr>
      <w:r>
        <w:rPr>
          <w:rStyle w:val="FootnoteReference"/>
          <w:rFonts w:ascii="Arial Narrow" w:hAnsi="Arial Narrow"/>
        </w:rPr>
        <w:footnoteRef/>
      </w:r>
      <w:r>
        <w:rPr>
          <w:rFonts w:ascii="Arial Narrow" w:hAnsi="Arial Narrow"/>
        </w:rPr>
        <w:t xml:space="preserve"> Presuda od 23. jula 1968. godine, serija A, broj 6).</w:t>
      </w:r>
    </w:p>
  </w:footnote>
  <w:footnote w:id="3">
    <w:p w:rsidR="003B0570" w:rsidRPr="00BC3E46" w:rsidRDefault="003B0570" w:rsidP="003B0570">
      <w:pPr>
        <w:pStyle w:val="FootnoteText"/>
        <w:rPr>
          <w:rFonts w:ascii="Arial Narrow" w:hAnsi="Arial Narrow"/>
          <w:lang w:val="sr-Latn-CS"/>
        </w:rPr>
      </w:pPr>
      <w:r w:rsidRPr="00BC3E46">
        <w:rPr>
          <w:rStyle w:val="FootnoteReference"/>
          <w:rFonts w:ascii="Arial Narrow" w:hAnsi="Arial Narrow"/>
        </w:rPr>
        <w:footnoteRef/>
      </w:r>
      <w:r w:rsidRPr="00BC3E46">
        <w:rPr>
          <w:rFonts w:ascii="Arial Narrow" w:hAnsi="Arial Narrow"/>
        </w:rPr>
        <w:t xml:space="preserve"> Presuda, od 22. decembra 2009. godine, zahtjevi br. 27996/06. i 34836/06.</w:t>
      </w:r>
    </w:p>
  </w:footnote>
  <w:footnote w:id="4">
    <w:p w:rsidR="003B0570" w:rsidRPr="003372CA" w:rsidRDefault="003B0570" w:rsidP="003B0570">
      <w:pPr>
        <w:pStyle w:val="FootnoteText"/>
        <w:ind w:right="-546"/>
        <w:jc w:val="both"/>
        <w:rPr>
          <w:rFonts w:ascii="Arial Narrow" w:hAnsi="Arial Narrow"/>
        </w:rPr>
      </w:pPr>
      <w:r w:rsidRPr="003372CA">
        <w:rPr>
          <w:rStyle w:val="FootnoteReference"/>
          <w:rFonts w:ascii="Arial Narrow" w:hAnsi="Arial Narrow"/>
        </w:rPr>
        <w:footnoteRef/>
      </w:r>
      <w:r w:rsidRPr="003372CA">
        <w:rPr>
          <w:rFonts w:ascii="Arial Narrow" w:hAnsi="Arial Narrow"/>
        </w:rPr>
        <w:t xml:space="preserve"> </w:t>
      </w:r>
      <w:hyperlink r:id="rId1" w:history="1">
        <w:r w:rsidRPr="003372CA">
          <w:rPr>
            <w:rStyle w:val="Hyperlink"/>
            <w:rFonts w:ascii="Arial Narrow" w:hAnsi="Arial Narrow"/>
          </w:rPr>
          <w:t>https://ec.europa.eu/transport/road_safety/sites/roadsafety/files/specialist/knowledge/pdf/novice_drivers.pdf</w:t>
        </w:r>
      </w:hyperlink>
      <w:r w:rsidRPr="003372CA">
        <w:rPr>
          <w:rFonts w:ascii="Arial Narrow" w:hAnsi="Arial Narrow"/>
        </w:rPr>
        <w:t xml:space="preserve"> (pristupljeno 8. juna 2017. godine)</w:t>
      </w:r>
    </w:p>
  </w:footnote>
  <w:footnote w:id="5">
    <w:p w:rsidR="003B0570" w:rsidRPr="003D241B" w:rsidRDefault="003B0570" w:rsidP="003B0570">
      <w:pPr>
        <w:pStyle w:val="FootnoteText"/>
        <w:ind w:right="-688"/>
        <w:jc w:val="both"/>
        <w:rPr>
          <w:rFonts w:ascii="Arial Narrow" w:hAnsi="Arial Narrow"/>
          <w:bCs/>
          <w:iCs/>
        </w:rPr>
      </w:pPr>
      <w:r w:rsidRPr="003D241B">
        <w:rPr>
          <w:rStyle w:val="FootnoteReference"/>
          <w:rFonts w:ascii="Arial Narrow" w:hAnsi="Arial Narrow"/>
        </w:rPr>
        <w:footnoteRef/>
      </w:r>
      <w:r w:rsidRPr="003D241B">
        <w:rPr>
          <w:rFonts w:ascii="Arial Narrow" w:hAnsi="Arial Narrow"/>
        </w:rPr>
        <w:t xml:space="preserve">“ </w:t>
      </w:r>
      <w:r>
        <w:rPr>
          <w:rFonts w:ascii="Arial Narrow" w:hAnsi="Arial Narrow"/>
        </w:rPr>
        <w:t>“</w:t>
      </w:r>
      <w:r w:rsidRPr="003D241B">
        <w:rPr>
          <w:rFonts w:ascii="Arial Narrow" w:hAnsi="Arial Narrow"/>
          <w:bCs/>
          <w:iCs/>
        </w:rPr>
        <w:t>Analizirajući saobraćajne nezgode koje su se desile u 2013.godini, dakle od početka primjene ovog zakona u Crnoj Gori desilo se 5.264 saobraćajne nezgode, a od toga 30% učestvovali su vozači do 24 godine života. Takođe analizom izdatih prekršajnih naloga i zahtjeva za pokretanjem prekršajnog postupka iz bezbjednosti saobraćajana putevima, utvrđeno je da su vozači do 24 godine života skloni vršenju najtežih prekršaja kao što su prekoračenje dozvoljene brzine, nedozvoljeno preticanje i vožnja pod uticajem alkohola. Sve ovo je navelo predlagača da za ovu kategoriju vozača predloži dodatna ograničenja.“</w:t>
      </w:r>
    </w:p>
    <w:p w:rsidR="003B0570" w:rsidRPr="003D241B" w:rsidRDefault="003B0570" w:rsidP="003B0570">
      <w:pPr>
        <w:pStyle w:val="FootnoteText"/>
        <w:ind w:right="-546"/>
        <w:rPr>
          <w:rFonts w:ascii="Arial Narrow" w:hAnsi="Arial Narr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C9"/>
    <w:rsid w:val="000250BF"/>
    <w:rsid w:val="000374AB"/>
    <w:rsid w:val="000431FC"/>
    <w:rsid w:val="00043647"/>
    <w:rsid w:val="00065293"/>
    <w:rsid w:val="00095851"/>
    <w:rsid w:val="000B0746"/>
    <w:rsid w:val="000B145F"/>
    <w:rsid w:val="000D6342"/>
    <w:rsid w:val="000E3200"/>
    <w:rsid w:val="000E75D0"/>
    <w:rsid w:val="00112008"/>
    <w:rsid w:val="0011610B"/>
    <w:rsid w:val="00122D7B"/>
    <w:rsid w:val="001571C6"/>
    <w:rsid w:val="00164715"/>
    <w:rsid w:val="00174193"/>
    <w:rsid w:val="001A6932"/>
    <w:rsid w:val="001F076F"/>
    <w:rsid w:val="00203F92"/>
    <w:rsid w:val="002470C0"/>
    <w:rsid w:val="0025405E"/>
    <w:rsid w:val="00262D89"/>
    <w:rsid w:val="002632F8"/>
    <w:rsid w:val="002A13C2"/>
    <w:rsid w:val="002A441E"/>
    <w:rsid w:val="002B0E63"/>
    <w:rsid w:val="002C41B0"/>
    <w:rsid w:val="002C576F"/>
    <w:rsid w:val="002D0D0A"/>
    <w:rsid w:val="002F6DFE"/>
    <w:rsid w:val="002F7FDE"/>
    <w:rsid w:val="00314738"/>
    <w:rsid w:val="003265CE"/>
    <w:rsid w:val="00327516"/>
    <w:rsid w:val="00371BF5"/>
    <w:rsid w:val="00374FEF"/>
    <w:rsid w:val="003861DF"/>
    <w:rsid w:val="00394B24"/>
    <w:rsid w:val="003968AA"/>
    <w:rsid w:val="003B0570"/>
    <w:rsid w:val="003D241B"/>
    <w:rsid w:val="003F5D68"/>
    <w:rsid w:val="00404B12"/>
    <w:rsid w:val="00404BDB"/>
    <w:rsid w:val="00404C81"/>
    <w:rsid w:val="0041168B"/>
    <w:rsid w:val="00415325"/>
    <w:rsid w:val="0042458C"/>
    <w:rsid w:val="00445393"/>
    <w:rsid w:val="00475309"/>
    <w:rsid w:val="004801E8"/>
    <w:rsid w:val="004A0582"/>
    <w:rsid w:val="004A54AF"/>
    <w:rsid w:val="004A5EAD"/>
    <w:rsid w:val="004B51F5"/>
    <w:rsid w:val="004B6E1C"/>
    <w:rsid w:val="004B7264"/>
    <w:rsid w:val="004C6D2A"/>
    <w:rsid w:val="004D0CC9"/>
    <w:rsid w:val="004D1BDA"/>
    <w:rsid w:val="004F7E49"/>
    <w:rsid w:val="005007B8"/>
    <w:rsid w:val="0053712F"/>
    <w:rsid w:val="00552884"/>
    <w:rsid w:val="0056538C"/>
    <w:rsid w:val="00590DFB"/>
    <w:rsid w:val="00597C8E"/>
    <w:rsid w:val="005A4514"/>
    <w:rsid w:val="005A4C6A"/>
    <w:rsid w:val="005B23CA"/>
    <w:rsid w:val="00601509"/>
    <w:rsid w:val="00624E10"/>
    <w:rsid w:val="00646AAA"/>
    <w:rsid w:val="00647A93"/>
    <w:rsid w:val="006543ED"/>
    <w:rsid w:val="0066220B"/>
    <w:rsid w:val="00665005"/>
    <w:rsid w:val="00681A2C"/>
    <w:rsid w:val="00681E82"/>
    <w:rsid w:val="006A3209"/>
    <w:rsid w:val="006B4EA0"/>
    <w:rsid w:val="006E2B2C"/>
    <w:rsid w:val="006F3BFD"/>
    <w:rsid w:val="00702245"/>
    <w:rsid w:val="00717CE8"/>
    <w:rsid w:val="00752E2C"/>
    <w:rsid w:val="00764026"/>
    <w:rsid w:val="00771028"/>
    <w:rsid w:val="00776B0E"/>
    <w:rsid w:val="00791D97"/>
    <w:rsid w:val="007C0676"/>
    <w:rsid w:val="007C3CF2"/>
    <w:rsid w:val="007E5358"/>
    <w:rsid w:val="007F48BD"/>
    <w:rsid w:val="00837142"/>
    <w:rsid w:val="0084371F"/>
    <w:rsid w:val="008627EE"/>
    <w:rsid w:val="0087772E"/>
    <w:rsid w:val="008B10D6"/>
    <w:rsid w:val="008B3C18"/>
    <w:rsid w:val="008F744D"/>
    <w:rsid w:val="00924E98"/>
    <w:rsid w:val="00935DBB"/>
    <w:rsid w:val="009374BE"/>
    <w:rsid w:val="009472D3"/>
    <w:rsid w:val="00951A34"/>
    <w:rsid w:val="00955DCE"/>
    <w:rsid w:val="0097141B"/>
    <w:rsid w:val="00981608"/>
    <w:rsid w:val="009906C7"/>
    <w:rsid w:val="00992274"/>
    <w:rsid w:val="009A63F3"/>
    <w:rsid w:val="009B3F8F"/>
    <w:rsid w:val="009B7060"/>
    <w:rsid w:val="009C2B0C"/>
    <w:rsid w:val="009C7CF8"/>
    <w:rsid w:val="009D12CD"/>
    <w:rsid w:val="009F5DE6"/>
    <w:rsid w:val="00A02E89"/>
    <w:rsid w:val="00A03EDC"/>
    <w:rsid w:val="00A22261"/>
    <w:rsid w:val="00A30A97"/>
    <w:rsid w:val="00A4088C"/>
    <w:rsid w:val="00A61079"/>
    <w:rsid w:val="00A80F19"/>
    <w:rsid w:val="00A85748"/>
    <w:rsid w:val="00A86608"/>
    <w:rsid w:val="00A91E44"/>
    <w:rsid w:val="00A96C89"/>
    <w:rsid w:val="00AA2A09"/>
    <w:rsid w:val="00AB36FB"/>
    <w:rsid w:val="00AE1AB0"/>
    <w:rsid w:val="00AF07EE"/>
    <w:rsid w:val="00AF3375"/>
    <w:rsid w:val="00B04C57"/>
    <w:rsid w:val="00B174F7"/>
    <w:rsid w:val="00B41E4F"/>
    <w:rsid w:val="00B461E4"/>
    <w:rsid w:val="00B529B8"/>
    <w:rsid w:val="00B64382"/>
    <w:rsid w:val="00B64C2D"/>
    <w:rsid w:val="00B71A53"/>
    <w:rsid w:val="00B94713"/>
    <w:rsid w:val="00BA0BEC"/>
    <w:rsid w:val="00BA3C61"/>
    <w:rsid w:val="00BC3E46"/>
    <w:rsid w:val="00BD2EF3"/>
    <w:rsid w:val="00BD3112"/>
    <w:rsid w:val="00BD4CA0"/>
    <w:rsid w:val="00BE48F0"/>
    <w:rsid w:val="00BE7179"/>
    <w:rsid w:val="00C24C74"/>
    <w:rsid w:val="00C25F54"/>
    <w:rsid w:val="00C31A7F"/>
    <w:rsid w:val="00C34477"/>
    <w:rsid w:val="00C404B1"/>
    <w:rsid w:val="00C53CC9"/>
    <w:rsid w:val="00C54807"/>
    <w:rsid w:val="00CA007A"/>
    <w:rsid w:val="00CA54B0"/>
    <w:rsid w:val="00CE3FDD"/>
    <w:rsid w:val="00CE4A70"/>
    <w:rsid w:val="00D0602B"/>
    <w:rsid w:val="00D11869"/>
    <w:rsid w:val="00D24C34"/>
    <w:rsid w:val="00D44322"/>
    <w:rsid w:val="00D94BC9"/>
    <w:rsid w:val="00E13D90"/>
    <w:rsid w:val="00E1666D"/>
    <w:rsid w:val="00E17C8A"/>
    <w:rsid w:val="00E21358"/>
    <w:rsid w:val="00E54C9A"/>
    <w:rsid w:val="00E6476F"/>
    <w:rsid w:val="00E706B2"/>
    <w:rsid w:val="00E86902"/>
    <w:rsid w:val="00E86C79"/>
    <w:rsid w:val="00E967F3"/>
    <w:rsid w:val="00EA79BD"/>
    <w:rsid w:val="00EA7E0E"/>
    <w:rsid w:val="00F00C94"/>
    <w:rsid w:val="00F01A6B"/>
    <w:rsid w:val="00F04ED9"/>
    <w:rsid w:val="00F3478D"/>
    <w:rsid w:val="00F4707D"/>
    <w:rsid w:val="00F64F6C"/>
    <w:rsid w:val="00F7196A"/>
    <w:rsid w:val="00F76196"/>
    <w:rsid w:val="00F7639F"/>
    <w:rsid w:val="00F847A9"/>
    <w:rsid w:val="00FB2091"/>
    <w:rsid w:val="00FD4BE1"/>
    <w:rsid w:val="00FD4C0D"/>
    <w:rsid w:val="00FD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D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0CC9"/>
    <w:rPr>
      <w:color w:val="000080"/>
      <w:u w:val="single"/>
    </w:rPr>
  </w:style>
  <w:style w:type="paragraph" w:customStyle="1" w:styleId="2zakon">
    <w:name w:val="2zakon"/>
    <w:basedOn w:val="Normal"/>
    <w:rsid w:val="004D0CC9"/>
    <w:pPr>
      <w:spacing w:before="100" w:beforeAutospacing="1" w:after="100" w:afterAutospacing="1"/>
      <w:jc w:val="center"/>
    </w:pPr>
    <w:rPr>
      <w:rFonts w:ascii="Arial" w:eastAsia="Times New Roman" w:hAnsi="Arial" w:cs="Arial"/>
      <w:color w:val="0033CC"/>
      <w:sz w:val="36"/>
      <w:szCs w:val="36"/>
    </w:rPr>
  </w:style>
  <w:style w:type="paragraph" w:customStyle="1" w:styleId="1tekst">
    <w:name w:val="1tekst"/>
    <w:basedOn w:val="Normal"/>
    <w:rsid w:val="004D0CC9"/>
    <w:pPr>
      <w:ind w:left="375" w:right="375" w:firstLine="240"/>
      <w:jc w:val="both"/>
    </w:pPr>
    <w:rPr>
      <w:rFonts w:ascii="Arial" w:hAnsi="Arial" w:cs="Arial"/>
      <w:sz w:val="20"/>
      <w:szCs w:val="20"/>
    </w:rPr>
  </w:style>
  <w:style w:type="paragraph" w:customStyle="1" w:styleId="4clan">
    <w:name w:val="4clan"/>
    <w:basedOn w:val="Normal"/>
    <w:rsid w:val="004D0CC9"/>
    <w:pPr>
      <w:spacing w:before="30" w:after="30"/>
      <w:jc w:val="center"/>
    </w:pPr>
    <w:rPr>
      <w:rFonts w:ascii="Arial" w:hAnsi="Arial" w:cs="Arial"/>
      <w:b/>
      <w:bCs/>
      <w:sz w:val="20"/>
      <w:szCs w:val="20"/>
    </w:rPr>
  </w:style>
  <w:style w:type="paragraph" w:customStyle="1" w:styleId="stil1tekst">
    <w:name w:val="stil_1tekst"/>
    <w:basedOn w:val="Normal"/>
    <w:rsid w:val="004D0CC9"/>
    <w:pPr>
      <w:ind w:left="525" w:right="525" w:firstLine="240"/>
      <w:jc w:val="both"/>
    </w:pPr>
    <w:rPr>
      <w:rFonts w:eastAsia="Times New Roman"/>
    </w:rPr>
  </w:style>
  <w:style w:type="paragraph" w:customStyle="1" w:styleId="stil4clan">
    <w:name w:val="stil_4clan"/>
    <w:basedOn w:val="Normal"/>
    <w:rsid w:val="004D0CC9"/>
    <w:pPr>
      <w:spacing w:before="240" w:after="240"/>
      <w:jc w:val="center"/>
    </w:pPr>
    <w:rPr>
      <w:rFonts w:eastAsia="Times New Roman"/>
      <w:b/>
      <w:bCs/>
      <w:sz w:val="26"/>
      <w:szCs w:val="26"/>
    </w:rPr>
  </w:style>
  <w:style w:type="paragraph" w:styleId="Footer">
    <w:name w:val="footer"/>
    <w:basedOn w:val="Normal"/>
    <w:link w:val="FooterChar"/>
    <w:unhideWhenUsed/>
    <w:rsid w:val="004D0CC9"/>
    <w:pPr>
      <w:tabs>
        <w:tab w:val="center" w:pos="4703"/>
        <w:tab w:val="right" w:pos="9406"/>
      </w:tabs>
    </w:pPr>
  </w:style>
  <w:style w:type="character" w:customStyle="1" w:styleId="FooterChar">
    <w:name w:val="Footer Char"/>
    <w:basedOn w:val="DefaultParagraphFont"/>
    <w:link w:val="Footer"/>
    <w:rsid w:val="004D0CC9"/>
    <w:rPr>
      <w:rFonts w:ascii="Times New Roman" w:eastAsia="Calibri" w:hAnsi="Times New Roman" w:cs="Times New Roman"/>
      <w:sz w:val="24"/>
      <w:szCs w:val="24"/>
    </w:rPr>
  </w:style>
  <w:style w:type="paragraph" w:styleId="FootnoteText">
    <w:name w:val="footnote text"/>
    <w:aliases w:val="single space"/>
    <w:basedOn w:val="Normal"/>
    <w:link w:val="FootnoteTextChar"/>
    <w:uiPriority w:val="99"/>
    <w:rsid w:val="007F48BD"/>
    <w:rPr>
      <w:sz w:val="20"/>
      <w:szCs w:val="20"/>
    </w:rPr>
  </w:style>
  <w:style w:type="character" w:customStyle="1" w:styleId="FootnoteTextChar">
    <w:name w:val="Footnote Text Char"/>
    <w:aliases w:val="single space Char1"/>
    <w:basedOn w:val="DefaultParagraphFont"/>
    <w:link w:val="FootnoteText"/>
    <w:uiPriority w:val="99"/>
    <w:rsid w:val="007F48BD"/>
    <w:rPr>
      <w:rFonts w:ascii="Times New Roman" w:eastAsia="Calibri" w:hAnsi="Times New Roman" w:cs="Times New Roman"/>
      <w:sz w:val="20"/>
      <w:szCs w:val="20"/>
    </w:rPr>
  </w:style>
  <w:style w:type="character" w:styleId="FootnoteReference">
    <w:name w:val="footnote reference"/>
    <w:aliases w:val="Footnotes refss,Texto de nota al pie"/>
    <w:basedOn w:val="DefaultParagraphFont"/>
    <w:uiPriority w:val="99"/>
    <w:rsid w:val="007F48BD"/>
    <w:rPr>
      <w:vertAlign w:val="superscript"/>
    </w:rPr>
  </w:style>
  <w:style w:type="paragraph" w:styleId="BalloonText">
    <w:name w:val="Balloon Text"/>
    <w:basedOn w:val="Normal"/>
    <w:link w:val="BalloonTextChar"/>
    <w:uiPriority w:val="99"/>
    <w:semiHidden/>
    <w:unhideWhenUsed/>
    <w:rsid w:val="000B0746"/>
    <w:rPr>
      <w:rFonts w:ascii="Tahoma" w:hAnsi="Tahoma" w:cs="Tahoma"/>
      <w:sz w:val="16"/>
      <w:szCs w:val="16"/>
    </w:rPr>
  </w:style>
  <w:style w:type="character" w:customStyle="1" w:styleId="BalloonTextChar">
    <w:name w:val="Balloon Text Char"/>
    <w:basedOn w:val="DefaultParagraphFont"/>
    <w:link w:val="BalloonText"/>
    <w:uiPriority w:val="99"/>
    <w:semiHidden/>
    <w:rsid w:val="000B0746"/>
    <w:rPr>
      <w:rFonts w:ascii="Tahoma" w:eastAsia="Calibri" w:hAnsi="Tahoma" w:cs="Tahoma"/>
      <w:sz w:val="16"/>
      <w:szCs w:val="16"/>
    </w:rPr>
  </w:style>
  <w:style w:type="character" w:customStyle="1" w:styleId="FootnoteTextChar1">
    <w:name w:val="Footnote Text Char1"/>
    <w:aliases w:val="single space Char"/>
    <w:basedOn w:val="DefaultParagraphFont"/>
    <w:uiPriority w:val="99"/>
    <w:semiHidden/>
    <w:locked/>
    <w:rsid w:val="004801E8"/>
    <w:rPr>
      <w:rFonts w:ascii="Liberation Serif" w:eastAsia="Nimbus Sans L" w:hAnsi="Liberation Serif" w:cs="Mangal"/>
      <w:kern w:val="2"/>
      <w:sz w:val="18"/>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D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0CC9"/>
    <w:rPr>
      <w:color w:val="000080"/>
      <w:u w:val="single"/>
    </w:rPr>
  </w:style>
  <w:style w:type="paragraph" w:customStyle="1" w:styleId="2zakon">
    <w:name w:val="2zakon"/>
    <w:basedOn w:val="Normal"/>
    <w:rsid w:val="004D0CC9"/>
    <w:pPr>
      <w:spacing w:before="100" w:beforeAutospacing="1" w:after="100" w:afterAutospacing="1"/>
      <w:jc w:val="center"/>
    </w:pPr>
    <w:rPr>
      <w:rFonts w:ascii="Arial" w:eastAsia="Times New Roman" w:hAnsi="Arial" w:cs="Arial"/>
      <w:color w:val="0033CC"/>
      <w:sz w:val="36"/>
      <w:szCs w:val="36"/>
    </w:rPr>
  </w:style>
  <w:style w:type="paragraph" w:customStyle="1" w:styleId="1tekst">
    <w:name w:val="1tekst"/>
    <w:basedOn w:val="Normal"/>
    <w:rsid w:val="004D0CC9"/>
    <w:pPr>
      <w:ind w:left="375" w:right="375" w:firstLine="240"/>
      <w:jc w:val="both"/>
    </w:pPr>
    <w:rPr>
      <w:rFonts w:ascii="Arial" w:hAnsi="Arial" w:cs="Arial"/>
      <w:sz w:val="20"/>
      <w:szCs w:val="20"/>
    </w:rPr>
  </w:style>
  <w:style w:type="paragraph" w:customStyle="1" w:styleId="4clan">
    <w:name w:val="4clan"/>
    <w:basedOn w:val="Normal"/>
    <w:rsid w:val="004D0CC9"/>
    <w:pPr>
      <w:spacing w:before="30" w:after="30"/>
      <w:jc w:val="center"/>
    </w:pPr>
    <w:rPr>
      <w:rFonts w:ascii="Arial" w:hAnsi="Arial" w:cs="Arial"/>
      <w:b/>
      <w:bCs/>
      <w:sz w:val="20"/>
      <w:szCs w:val="20"/>
    </w:rPr>
  </w:style>
  <w:style w:type="paragraph" w:customStyle="1" w:styleId="stil1tekst">
    <w:name w:val="stil_1tekst"/>
    <w:basedOn w:val="Normal"/>
    <w:rsid w:val="004D0CC9"/>
    <w:pPr>
      <w:ind w:left="525" w:right="525" w:firstLine="240"/>
      <w:jc w:val="both"/>
    </w:pPr>
    <w:rPr>
      <w:rFonts w:eastAsia="Times New Roman"/>
    </w:rPr>
  </w:style>
  <w:style w:type="paragraph" w:customStyle="1" w:styleId="stil4clan">
    <w:name w:val="stil_4clan"/>
    <w:basedOn w:val="Normal"/>
    <w:rsid w:val="004D0CC9"/>
    <w:pPr>
      <w:spacing w:before="240" w:after="240"/>
      <w:jc w:val="center"/>
    </w:pPr>
    <w:rPr>
      <w:rFonts w:eastAsia="Times New Roman"/>
      <w:b/>
      <w:bCs/>
      <w:sz w:val="26"/>
      <w:szCs w:val="26"/>
    </w:rPr>
  </w:style>
  <w:style w:type="paragraph" w:styleId="Footer">
    <w:name w:val="footer"/>
    <w:basedOn w:val="Normal"/>
    <w:link w:val="FooterChar"/>
    <w:unhideWhenUsed/>
    <w:rsid w:val="004D0CC9"/>
    <w:pPr>
      <w:tabs>
        <w:tab w:val="center" w:pos="4703"/>
        <w:tab w:val="right" w:pos="9406"/>
      </w:tabs>
    </w:pPr>
  </w:style>
  <w:style w:type="character" w:customStyle="1" w:styleId="FooterChar">
    <w:name w:val="Footer Char"/>
    <w:basedOn w:val="DefaultParagraphFont"/>
    <w:link w:val="Footer"/>
    <w:rsid w:val="004D0CC9"/>
    <w:rPr>
      <w:rFonts w:ascii="Times New Roman" w:eastAsia="Calibri" w:hAnsi="Times New Roman" w:cs="Times New Roman"/>
      <w:sz w:val="24"/>
      <w:szCs w:val="24"/>
    </w:rPr>
  </w:style>
  <w:style w:type="paragraph" w:styleId="FootnoteText">
    <w:name w:val="footnote text"/>
    <w:aliases w:val="single space"/>
    <w:basedOn w:val="Normal"/>
    <w:link w:val="FootnoteTextChar"/>
    <w:uiPriority w:val="99"/>
    <w:rsid w:val="007F48BD"/>
    <w:rPr>
      <w:sz w:val="20"/>
      <w:szCs w:val="20"/>
    </w:rPr>
  </w:style>
  <w:style w:type="character" w:customStyle="1" w:styleId="FootnoteTextChar">
    <w:name w:val="Footnote Text Char"/>
    <w:aliases w:val="single space Char1"/>
    <w:basedOn w:val="DefaultParagraphFont"/>
    <w:link w:val="FootnoteText"/>
    <w:uiPriority w:val="99"/>
    <w:rsid w:val="007F48BD"/>
    <w:rPr>
      <w:rFonts w:ascii="Times New Roman" w:eastAsia="Calibri" w:hAnsi="Times New Roman" w:cs="Times New Roman"/>
      <w:sz w:val="20"/>
      <w:szCs w:val="20"/>
    </w:rPr>
  </w:style>
  <w:style w:type="character" w:styleId="FootnoteReference">
    <w:name w:val="footnote reference"/>
    <w:aliases w:val="Footnotes refss,Texto de nota al pie"/>
    <w:basedOn w:val="DefaultParagraphFont"/>
    <w:uiPriority w:val="99"/>
    <w:rsid w:val="007F48BD"/>
    <w:rPr>
      <w:vertAlign w:val="superscript"/>
    </w:rPr>
  </w:style>
  <w:style w:type="paragraph" w:styleId="BalloonText">
    <w:name w:val="Balloon Text"/>
    <w:basedOn w:val="Normal"/>
    <w:link w:val="BalloonTextChar"/>
    <w:uiPriority w:val="99"/>
    <w:semiHidden/>
    <w:unhideWhenUsed/>
    <w:rsid w:val="000B0746"/>
    <w:rPr>
      <w:rFonts w:ascii="Tahoma" w:hAnsi="Tahoma" w:cs="Tahoma"/>
      <w:sz w:val="16"/>
      <w:szCs w:val="16"/>
    </w:rPr>
  </w:style>
  <w:style w:type="character" w:customStyle="1" w:styleId="BalloonTextChar">
    <w:name w:val="Balloon Text Char"/>
    <w:basedOn w:val="DefaultParagraphFont"/>
    <w:link w:val="BalloonText"/>
    <w:uiPriority w:val="99"/>
    <w:semiHidden/>
    <w:rsid w:val="000B0746"/>
    <w:rPr>
      <w:rFonts w:ascii="Tahoma" w:eastAsia="Calibri" w:hAnsi="Tahoma" w:cs="Tahoma"/>
      <w:sz w:val="16"/>
      <w:szCs w:val="16"/>
    </w:rPr>
  </w:style>
  <w:style w:type="character" w:customStyle="1" w:styleId="FootnoteTextChar1">
    <w:name w:val="Footnote Text Char1"/>
    <w:aliases w:val="single space Char"/>
    <w:basedOn w:val="DefaultParagraphFont"/>
    <w:uiPriority w:val="99"/>
    <w:semiHidden/>
    <w:locked/>
    <w:rsid w:val="004801E8"/>
    <w:rPr>
      <w:rFonts w:ascii="Liberation Serif" w:eastAsia="Nimbus Sans L" w:hAnsi="Liberation Serif" w:cs="Mangal"/>
      <w:kern w:val="2"/>
      <w:sz w:val="18"/>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2586">
      <w:bodyDiv w:val="1"/>
      <w:marLeft w:val="0"/>
      <w:marRight w:val="0"/>
      <w:marTop w:val="0"/>
      <w:marBottom w:val="0"/>
      <w:divBdr>
        <w:top w:val="none" w:sz="0" w:space="0" w:color="auto"/>
        <w:left w:val="none" w:sz="0" w:space="0" w:color="auto"/>
        <w:bottom w:val="none" w:sz="0" w:space="0" w:color="auto"/>
        <w:right w:val="none" w:sz="0" w:space="0" w:color="auto"/>
      </w:divBdr>
    </w:div>
    <w:div w:id="190922479">
      <w:bodyDiv w:val="1"/>
      <w:marLeft w:val="0"/>
      <w:marRight w:val="0"/>
      <w:marTop w:val="0"/>
      <w:marBottom w:val="0"/>
      <w:divBdr>
        <w:top w:val="none" w:sz="0" w:space="0" w:color="auto"/>
        <w:left w:val="none" w:sz="0" w:space="0" w:color="auto"/>
        <w:bottom w:val="none" w:sz="0" w:space="0" w:color="auto"/>
        <w:right w:val="none" w:sz="0" w:space="0" w:color="auto"/>
      </w:divBdr>
    </w:div>
    <w:div w:id="335691771">
      <w:bodyDiv w:val="1"/>
      <w:marLeft w:val="0"/>
      <w:marRight w:val="0"/>
      <w:marTop w:val="0"/>
      <w:marBottom w:val="0"/>
      <w:divBdr>
        <w:top w:val="none" w:sz="0" w:space="0" w:color="auto"/>
        <w:left w:val="none" w:sz="0" w:space="0" w:color="auto"/>
        <w:bottom w:val="none" w:sz="0" w:space="0" w:color="auto"/>
        <w:right w:val="none" w:sz="0" w:space="0" w:color="auto"/>
      </w:divBdr>
    </w:div>
    <w:div w:id="372006060">
      <w:bodyDiv w:val="1"/>
      <w:marLeft w:val="0"/>
      <w:marRight w:val="0"/>
      <w:marTop w:val="0"/>
      <w:marBottom w:val="0"/>
      <w:divBdr>
        <w:top w:val="none" w:sz="0" w:space="0" w:color="auto"/>
        <w:left w:val="none" w:sz="0" w:space="0" w:color="auto"/>
        <w:bottom w:val="none" w:sz="0" w:space="0" w:color="auto"/>
        <w:right w:val="none" w:sz="0" w:space="0" w:color="auto"/>
      </w:divBdr>
    </w:div>
    <w:div w:id="373119324">
      <w:bodyDiv w:val="1"/>
      <w:marLeft w:val="0"/>
      <w:marRight w:val="0"/>
      <w:marTop w:val="0"/>
      <w:marBottom w:val="0"/>
      <w:divBdr>
        <w:top w:val="none" w:sz="0" w:space="0" w:color="auto"/>
        <w:left w:val="none" w:sz="0" w:space="0" w:color="auto"/>
        <w:bottom w:val="none" w:sz="0" w:space="0" w:color="auto"/>
        <w:right w:val="none" w:sz="0" w:space="0" w:color="auto"/>
      </w:divBdr>
    </w:div>
    <w:div w:id="409084249">
      <w:bodyDiv w:val="1"/>
      <w:marLeft w:val="0"/>
      <w:marRight w:val="0"/>
      <w:marTop w:val="0"/>
      <w:marBottom w:val="0"/>
      <w:divBdr>
        <w:top w:val="none" w:sz="0" w:space="0" w:color="auto"/>
        <w:left w:val="none" w:sz="0" w:space="0" w:color="auto"/>
        <w:bottom w:val="none" w:sz="0" w:space="0" w:color="auto"/>
        <w:right w:val="none" w:sz="0" w:space="0" w:color="auto"/>
      </w:divBdr>
    </w:div>
    <w:div w:id="507409148">
      <w:bodyDiv w:val="1"/>
      <w:marLeft w:val="0"/>
      <w:marRight w:val="0"/>
      <w:marTop w:val="0"/>
      <w:marBottom w:val="0"/>
      <w:divBdr>
        <w:top w:val="none" w:sz="0" w:space="0" w:color="auto"/>
        <w:left w:val="none" w:sz="0" w:space="0" w:color="auto"/>
        <w:bottom w:val="none" w:sz="0" w:space="0" w:color="auto"/>
        <w:right w:val="none" w:sz="0" w:space="0" w:color="auto"/>
      </w:divBdr>
    </w:div>
    <w:div w:id="511729323">
      <w:bodyDiv w:val="1"/>
      <w:marLeft w:val="0"/>
      <w:marRight w:val="0"/>
      <w:marTop w:val="0"/>
      <w:marBottom w:val="0"/>
      <w:divBdr>
        <w:top w:val="none" w:sz="0" w:space="0" w:color="auto"/>
        <w:left w:val="none" w:sz="0" w:space="0" w:color="auto"/>
        <w:bottom w:val="none" w:sz="0" w:space="0" w:color="auto"/>
        <w:right w:val="none" w:sz="0" w:space="0" w:color="auto"/>
      </w:divBdr>
    </w:div>
    <w:div w:id="598412780">
      <w:bodyDiv w:val="1"/>
      <w:marLeft w:val="0"/>
      <w:marRight w:val="0"/>
      <w:marTop w:val="0"/>
      <w:marBottom w:val="0"/>
      <w:divBdr>
        <w:top w:val="none" w:sz="0" w:space="0" w:color="auto"/>
        <w:left w:val="none" w:sz="0" w:space="0" w:color="auto"/>
        <w:bottom w:val="none" w:sz="0" w:space="0" w:color="auto"/>
        <w:right w:val="none" w:sz="0" w:space="0" w:color="auto"/>
      </w:divBdr>
    </w:div>
    <w:div w:id="609168299">
      <w:bodyDiv w:val="1"/>
      <w:marLeft w:val="0"/>
      <w:marRight w:val="0"/>
      <w:marTop w:val="0"/>
      <w:marBottom w:val="0"/>
      <w:divBdr>
        <w:top w:val="none" w:sz="0" w:space="0" w:color="auto"/>
        <w:left w:val="none" w:sz="0" w:space="0" w:color="auto"/>
        <w:bottom w:val="none" w:sz="0" w:space="0" w:color="auto"/>
        <w:right w:val="none" w:sz="0" w:space="0" w:color="auto"/>
      </w:divBdr>
    </w:div>
    <w:div w:id="661617070">
      <w:bodyDiv w:val="1"/>
      <w:marLeft w:val="0"/>
      <w:marRight w:val="0"/>
      <w:marTop w:val="0"/>
      <w:marBottom w:val="0"/>
      <w:divBdr>
        <w:top w:val="none" w:sz="0" w:space="0" w:color="auto"/>
        <w:left w:val="none" w:sz="0" w:space="0" w:color="auto"/>
        <w:bottom w:val="none" w:sz="0" w:space="0" w:color="auto"/>
        <w:right w:val="none" w:sz="0" w:space="0" w:color="auto"/>
      </w:divBdr>
    </w:div>
    <w:div w:id="1123037322">
      <w:bodyDiv w:val="1"/>
      <w:marLeft w:val="0"/>
      <w:marRight w:val="0"/>
      <w:marTop w:val="0"/>
      <w:marBottom w:val="0"/>
      <w:divBdr>
        <w:top w:val="none" w:sz="0" w:space="0" w:color="auto"/>
        <w:left w:val="none" w:sz="0" w:space="0" w:color="auto"/>
        <w:bottom w:val="none" w:sz="0" w:space="0" w:color="auto"/>
        <w:right w:val="none" w:sz="0" w:space="0" w:color="auto"/>
      </w:divBdr>
    </w:div>
    <w:div w:id="1179933442">
      <w:bodyDiv w:val="1"/>
      <w:marLeft w:val="0"/>
      <w:marRight w:val="0"/>
      <w:marTop w:val="0"/>
      <w:marBottom w:val="0"/>
      <w:divBdr>
        <w:top w:val="none" w:sz="0" w:space="0" w:color="auto"/>
        <w:left w:val="none" w:sz="0" w:space="0" w:color="auto"/>
        <w:bottom w:val="none" w:sz="0" w:space="0" w:color="auto"/>
        <w:right w:val="none" w:sz="0" w:space="0" w:color="auto"/>
      </w:divBdr>
    </w:div>
    <w:div w:id="1788114088">
      <w:bodyDiv w:val="1"/>
      <w:marLeft w:val="0"/>
      <w:marRight w:val="0"/>
      <w:marTop w:val="0"/>
      <w:marBottom w:val="0"/>
      <w:divBdr>
        <w:top w:val="none" w:sz="0" w:space="0" w:color="auto"/>
        <w:left w:val="none" w:sz="0" w:space="0" w:color="auto"/>
        <w:bottom w:val="none" w:sz="0" w:space="0" w:color="auto"/>
        <w:right w:val="none" w:sz="0" w:space="0" w:color="auto"/>
      </w:divBdr>
    </w:div>
    <w:div w:id="1855535997">
      <w:bodyDiv w:val="1"/>
      <w:marLeft w:val="0"/>
      <w:marRight w:val="0"/>
      <w:marTop w:val="0"/>
      <w:marBottom w:val="0"/>
      <w:divBdr>
        <w:top w:val="none" w:sz="0" w:space="0" w:color="auto"/>
        <w:left w:val="none" w:sz="0" w:space="0" w:color="auto"/>
        <w:bottom w:val="none" w:sz="0" w:space="0" w:color="auto"/>
        <w:right w:val="none" w:sz="0" w:space="0" w:color="auto"/>
      </w:divBdr>
    </w:div>
    <w:div w:id="19096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road_safety/sites/roadsafety/files/specialist/knowledge/pdf/novice_dri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C8BD-1455-4C83-A34D-3D679686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zorka.karadzic</dc:creator>
  <cp:lastModifiedBy>Acer</cp:lastModifiedBy>
  <cp:revision>2</cp:revision>
  <cp:lastPrinted>2017-06-13T10:11:00Z</cp:lastPrinted>
  <dcterms:created xsi:type="dcterms:W3CDTF">2017-10-04T07:15:00Z</dcterms:created>
  <dcterms:modified xsi:type="dcterms:W3CDTF">2017-10-04T07:15:00Z</dcterms:modified>
</cp:coreProperties>
</file>