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9ED" w:rsidRPr="00B909ED" w:rsidRDefault="00B909ED" w:rsidP="00881197">
      <w:pPr>
        <w:spacing w:after="0" w:line="240" w:lineRule="auto"/>
        <w:ind w:firstLine="720"/>
        <w:jc w:val="both"/>
        <w:rPr>
          <w:rFonts w:ascii="Arial Narrow" w:eastAsia="Calibri" w:hAnsi="Arial Narrow" w:cs="Arial"/>
          <w:sz w:val="26"/>
          <w:szCs w:val="26"/>
        </w:rPr>
      </w:pPr>
      <w:r w:rsidRPr="00B909ED">
        <w:rPr>
          <w:rFonts w:ascii="Arial Narrow" w:eastAsia="Calibri" w:hAnsi="Arial Narrow" w:cs="Arial"/>
          <w:sz w:val="26"/>
          <w:szCs w:val="26"/>
        </w:rPr>
        <w:t xml:space="preserve">Ustavni sud Crne Gore, u Prvom vijeću za meritorno odlučivanje o ustavnim žalbama, u sastavu: sudija – </w:t>
      </w:r>
      <w:r w:rsidR="00522271">
        <w:rPr>
          <w:rFonts w:ascii="Arial Narrow" w:eastAsia="Calibri" w:hAnsi="Arial Narrow" w:cs="Arial"/>
          <w:sz w:val="26"/>
          <w:szCs w:val="26"/>
          <w:lang w:val="sl-SI"/>
        </w:rPr>
        <w:t>Snežana Armenko</w:t>
      </w:r>
      <w:r w:rsidRPr="00B909ED">
        <w:rPr>
          <w:rFonts w:ascii="Arial Narrow" w:eastAsia="Calibri" w:hAnsi="Arial Narrow" w:cs="Arial"/>
          <w:sz w:val="26"/>
          <w:szCs w:val="26"/>
          <w:lang w:val="sl-SI"/>
        </w:rPr>
        <w:t xml:space="preserve">, predsjednica Vijeća i sudije – Momirka Tešić i </w:t>
      </w:r>
      <w:r w:rsidR="00522271">
        <w:rPr>
          <w:rFonts w:ascii="Arial Narrow" w:eastAsia="Calibri" w:hAnsi="Arial Narrow" w:cs="Arial"/>
          <w:sz w:val="26"/>
          <w:szCs w:val="26"/>
          <w:lang w:val="sl-SI"/>
        </w:rPr>
        <w:t>Faruk Resulbegović, članovi</w:t>
      </w:r>
      <w:r w:rsidRPr="00B909ED">
        <w:rPr>
          <w:rFonts w:ascii="Arial Narrow" w:eastAsia="Calibri" w:hAnsi="Arial Narrow" w:cs="Arial"/>
          <w:sz w:val="26"/>
          <w:szCs w:val="26"/>
        </w:rPr>
        <w:t xml:space="preserve"> Vijeća</w:t>
      </w:r>
      <w:r w:rsidRPr="00B909ED">
        <w:rPr>
          <w:rFonts w:ascii="Arial Narrow" w:eastAsia="Calibri" w:hAnsi="Arial Narrow" w:cs="Arial"/>
          <w:sz w:val="26"/>
          <w:szCs w:val="26"/>
          <w:lang w:val="sl-SI"/>
        </w:rPr>
        <w:t xml:space="preserve">, na osnovu odredaba </w:t>
      </w:r>
      <w:r w:rsidRPr="00B909ED">
        <w:rPr>
          <w:rFonts w:ascii="Arial Narrow" w:eastAsia="Calibri" w:hAnsi="Arial Narrow" w:cs="Arial"/>
          <w:bCs/>
          <w:sz w:val="26"/>
          <w:szCs w:val="26"/>
        </w:rPr>
        <w:t xml:space="preserve">člana </w:t>
      </w:r>
      <w:r w:rsidRPr="00B909ED">
        <w:rPr>
          <w:rFonts w:ascii="Arial Narrow" w:eastAsia="Calibri" w:hAnsi="Arial Narrow" w:cs="Arial"/>
          <w:sz w:val="26"/>
          <w:szCs w:val="26"/>
        </w:rPr>
        <w:t>149 stav 1 tačka 3 Ustava Crne Gore i člana 48 tačka 10 Zakona o Ustavnom sudu Crne Gore</w:t>
      </w:r>
      <w:r w:rsidRPr="00B909ED">
        <w:rPr>
          <w:rFonts w:ascii="Arial Narrow" w:eastAsia="Calibri" w:hAnsi="Arial Narrow" w:cs="Arial"/>
          <w:bCs/>
          <w:sz w:val="26"/>
          <w:szCs w:val="26"/>
        </w:rPr>
        <w:t xml:space="preserve"> </w:t>
      </w:r>
      <w:r w:rsidRPr="00B909ED">
        <w:rPr>
          <w:rFonts w:ascii="Arial Narrow" w:eastAsia="Calibri" w:hAnsi="Arial Narrow" w:cs="Arial"/>
          <w:sz w:val="26"/>
          <w:szCs w:val="26"/>
          <w:lang w:val="sl-SI"/>
        </w:rPr>
        <w:t xml:space="preserve">(»Službeni list Crne Gore«, </w:t>
      </w:r>
      <w:r w:rsidRPr="00B909ED">
        <w:rPr>
          <w:rFonts w:ascii="Arial Narrow" w:eastAsia="Calibri" w:hAnsi="Arial Narrow" w:cs="Arial"/>
          <w:bCs/>
          <w:sz w:val="26"/>
          <w:szCs w:val="26"/>
        </w:rPr>
        <w:t>br. 11/15)</w:t>
      </w:r>
      <w:r w:rsidRPr="00B909ED">
        <w:rPr>
          <w:rFonts w:ascii="Arial Narrow" w:eastAsia="Calibri" w:hAnsi="Arial Narrow" w:cs="Arial"/>
          <w:sz w:val="26"/>
          <w:szCs w:val="26"/>
        </w:rPr>
        <w:t>, na sjedn</w:t>
      </w:r>
      <w:r>
        <w:rPr>
          <w:rFonts w:ascii="Arial Narrow" w:eastAsia="Calibri" w:hAnsi="Arial Narrow" w:cs="Arial"/>
          <w:sz w:val="26"/>
          <w:szCs w:val="26"/>
        </w:rPr>
        <w:t xml:space="preserve">ici  Vijeća od </w:t>
      </w:r>
      <w:r w:rsidR="000B7613">
        <w:rPr>
          <w:rFonts w:ascii="Arial Narrow" w:eastAsia="Calibri" w:hAnsi="Arial Narrow" w:cs="Arial"/>
          <w:sz w:val="26"/>
          <w:szCs w:val="26"/>
        </w:rPr>
        <w:t xml:space="preserve">16. jula </w:t>
      </w:r>
      <w:r w:rsidR="00522271">
        <w:rPr>
          <w:rFonts w:ascii="Arial Narrow" w:eastAsia="Calibri" w:hAnsi="Arial Narrow" w:cs="Arial"/>
          <w:sz w:val="26"/>
          <w:szCs w:val="26"/>
        </w:rPr>
        <w:t>2025</w:t>
      </w:r>
      <w:r w:rsidRPr="00B909ED">
        <w:rPr>
          <w:rFonts w:ascii="Arial Narrow" w:eastAsia="Calibri" w:hAnsi="Arial Narrow" w:cs="Arial"/>
          <w:sz w:val="26"/>
          <w:szCs w:val="26"/>
        </w:rPr>
        <w:t>. godine, donio je</w:t>
      </w:r>
    </w:p>
    <w:p w:rsidR="002F6F7E" w:rsidRDefault="002F6F7E" w:rsidP="00A03594">
      <w:pPr>
        <w:spacing w:after="0" w:line="240" w:lineRule="auto"/>
        <w:jc w:val="center"/>
        <w:rPr>
          <w:rFonts w:ascii="Arial Narrow" w:hAnsi="Arial Narrow"/>
          <w:b/>
          <w:sz w:val="26"/>
          <w:szCs w:val="26"/>
          <w:lang w:val="sr-Latn-CS"/>
        </w:rPr>
      </w:pPr>
    </w:p>
    <w:p w:rsidR="005C0A1A" w:rsidRDefault="00591D17" w:rsidP="00A03594">
      <w:pPr>
        <w:spacing w:after="0" w:line="240" w:lineRule="auto"/>
        <w:jc w:val="center"/>
        <w:rPr>
          <w:rFonts w:ascii="Arial Narrow" w:hAnsi="Arial Narrow"/>
          <w:b/>
          <w:sz w:val="26"/>
          <w:szCs w:val="26"/>
          <w:lang w:val="sr-Latn-CS"/>
        </w:rPr>
      </w:pPr>
      <w:r>
        <w:rPr>
          <w:rFonts w:ascii="Arial Narrow" w:hAnsi="Arial Narrow"/>
          <w:b/>
          <w:sz w:val="26"/>
          <w:szCs w:val="26"/>
          <w:lang w:val="sr-Latn-CS"/>
        </w:rPr>
        <w:t>O D L U K U</w:t>
      </w:r>
    </w:p>
    <w:p w:rsidR="00A03594" w:rsidRDefault="00A03594" w:rsidP="00A03594">
      <w:pPr>
        <w:spacing w:after="0" w:line="240" w:lineRule="auto"/>
        <w:jc w:val="center"/>
        <w:rPr>
          <w:rFonts w:ascii="Arial Narrow" w:hAnsi="Arial Narrow"/>
          <w:b/>
          <w:sz w:val="26"/>
          <w:szCs w:val="26"/>
          <w:lang w:val="sr-Latn-CS"/>
        </w:rPr>
      </w:pPr>
    </w:p>
    <w:p w:rsidR="00591D17" w:rsidRDefault="005C0A1A" w:rsidP="00A03594">
      <w:pPr>
        <w:spacing w:after="0" w:line="240" w:lineRule="auto"/>
        <w:ind w:firstLine="720"/>
        <w:rPr>
          <w:rFonts w:ascii="Arial Narrow" w:hAnsi="Arial Narrow"/>
          <w:b/>
          <w:sz w:val="26"/>
          <w:szCs w:val="26"/>
          <w:lang w:val="sr-Latn-CS"/>
        </w:rPr>
      </w:pPr>
      <w:r>
        <w:rPr>
          <w:rFonts w:ascii="Arial Narrow" w:hAnsi="Arial Narrow"/>
          <w:b/>
          <w:sz w:val="26"/>
          <w:szCs w:val="26"/>
          <w:lang w:val="sr-Latn-CS"/>
        </w:rPr>
        <w:t xml:space="preserve"> </w:t>
      </w:r>
      <w:r w:rsidR="001B1D90">
        <w:rPr>
          <w:rFonts w:ascii="Arial Narrow" w:hAnsi="Arial Narrow"/>
          <w:b/>
          <w:sz w:val="26"/>
          <w:szCs w:val="26"/>
          <w:lang w:val="sr-Latn-CS"/>
        </w:rPr>
        <w:t xml:space="preserve">     </w:t>
      </w:r>
      <w:r w:rsidR="00591D17">
        <w:rPr>
          <w:rFonts w:ascii="Arial Narrow" w:hAnsi="Arial Narrow"/>
          <w:b/>
          <w:sz w:val="26"/>
          <w:szCs w:val="26"/>
          <w:lang w:val="sr-Latn-CS"/>
        </w:rPr>
        <w:t xml:space="preserve">ODBIJA SE </w:t>
      </w:r>
      <w:r w:rsidR="00591D17" w:rsidRPr="00566026">
        <w:rPr>
          <w:rFonts w:ascii="Arial Narrow" w:hAnsi="Arial Narrow"/>
          <w:sz w:val="26"/>
          <w:szCs w:val="26"/>
          <w:lang w:val="sr-Latn-CS"/>
        </w:rPr>
        <w:t>ustavna žalba.</w:t>
      </w:r>
    </w:p>
    <w:p w:rsidR="00591D17" w:rsidRDefault="00591D17" w:rsidP="00A03594">
      <w:pPr>
        <w:spacing w:after="0" w:line="240" w:lineRule="auto"/>
        <w:rPr>
          <w:rFonts w:ascii="Arial Narrow" w:hAnsi="Arial Narrow"/>
          <w:b/>
          <w:sz w:val="26"/>
          <w:szCs w:val="26"/>
          <w:lang w:val="sr-Latn-CS"/>
        </w:rPr>
      </w:pPr>
    </w:p>
    <w:p w:rsidR="00D72B71" w:rsidRDefault="00D72B71" w:rsidP="00A03594">
      <w:pPr>
        <w:spacing w:after="0" w:line="240" w:lineRule="auto"/>
        <w:jc w:val="center"/>
        <w:rPr>
          <w:rFonts w:ascii="Arial Narrow" w:hAnsi="Arial Narrow"/>
          <w:b/>
          <w:sz w:val="26"/>
          <w:szCs w:val="26"/>
          <w:lang w:val="sr-Latn-CS"/>
        </w:rPr>
      </w:pPr>
      <w:r>
        <w:rPr>
          <w:rFonts w:ascii="Arial Narrow" w:hAnsi="Arial Narrow"/>
          <w:b/>
          <w:sz w:val="26"/>
          <w:szCs w:val="26"/>
          <w:lang w:val="sr-Latn-CS"/>
        </w:rPr>
        <w:t xml:space="preserve">O b r a z l o ž e nj e </w:t>
      </w:r>
    </w:p>
    <w:p w:rsidR="00D72B71" w:rsidRDefault="00D72B71" w:rsidP="00A03594">
      <w:pPr>
        <w:spacing w:after="0" w:line="240" w:lineRule="auto"/>
        <w:ind w:firstLine="720"/>
        <w:rPr>
          <w:rFonts w:ascii="Arial Narrow" w:hAnsi="Arial Narrow"/>
          <w:b/>
          <w:sz w:val="26"/>
          <w:szCs w:val="26"/>
          <w:lang w:val="sr-Latn-CS"/>
        </w:rPr>
      </w:pPr>
    </w:p>
    <w:p w:rsidR="005C0A1A" w:rsidRPr="00D72B71" w:rsidRDefault="00591D17" w:rsidP="00A03594">
      <w:pPr>
        <w:spacing w:after="0" w:line="240" w:lineRule="auto"/>
        <w:ind w:firstLine="720"/>
        <w:rPr>
          <w:rFonts w:ascii="Arial Narrow" w:hAnsi="Arial Narrow"/>
          <w:b/>
          <w:sz w:val="26"/>
          <w:szCs w:val="26"/>
          <w:lang w:val="sr-Latn-CS"/>
        </w:rPr>
      </w:pPr>
      <w:r>
        <w:rPr>
          <w:rFonts w:ascii="Arial Narrow" w:hAnsi="Arial Narrow" w:cs="Arial"/>
          <w:b/>
          <w:sz w:val="26"/>
          <w:szCs w:val="26"/>
          <w:lang w:val="sr-Latn-CS"/>
        </w:rPr>
        <w:t>I POSTUP</w:t>
      </w:r>
      <w:r w:rsidR="006E6631">
        <w:rPr>
          <w:rFonts w:ascii="Arial Narrow" w:hAnsi="Arial Narrow" w:cs="Arial"/>
          <w:b/>
          <w:sz w:val="26"/>
          <w:szCs w:val="26"/>
          <w:lang w:val="sr-Latn-CS"/>
        </w:rPr>
        <w:t xml:space="preserve">AK PRED USTAVNIM SUDOM CRNE GORE </w:t>
      </w:r>
    </w:p>
    <w:p w:rsidR="005C0A1A" w:rsidRDefault="005C0A1A" w:rsidP="00A03594">
      <w:pPr>
        <w:tabs>
          <w:tab w:val="left" w:pos="1080"/>
        </w:tabs>
        <w:spacing w:after="0" w:line="240" w:lineRule="auto"/>
        <w:rPr>
          <w:rFonts w:ascii="Arial Narrow" w:hAnsi="Arial Narrow" w:cs="Arial"/>
          <w:b/>
          <w:sz w:val="26"/>
          <w:szCs w:val="26"/>
          <w:lang w:val="sr-Latn-CS"/>
        </w:rPr>
      </w:pPr>
    </w:p>
    <w:p w:rsidR="005C0A1A" w:rsidRDefault="00D72B71" w:rsidP="00C87A0E">
      <w:pPr>
        <w:tabs>
          <w:tab w:val="left" w:pos="1080"/>
        </w:tabs>
        <w:spacing w:after="0" w:line="240" w:lineRule="auto"/>
        <w:ind w:right="-283"/>
        <w:rPr>
          <w:rFonts w:ascii="Arial Narrow" w:hAnsi="Arial Narrow" w:cs="Arial"/>
          <w:b/>
          <w:sz w:val="26"/>
          <w:szCs w:val="26"/>
          <w:lang w:val="sr-Latn-CS"/>
        </w:rPr>
      </w:pPr>
      <w:r>
        <w:rPr>
          <w:rFonts w:ascii="Arial Narrow" w:hAnsi="Arial Narrow" w:cs="Arial"/>
          <w:b/>
          <w:sz w:val="26"/>
          <w:szCs w:val="26"/>
          <w:lang w:val="sr-Latn-CS"/>
        </w:rPr>
        <w:t xml:space="preserve">            </w:t>
      </w:r>
      <w:r w:rsidR="005C0A1A">
        <w:rPr>
          <w:rFonts w:ascii="Arial Narrow" w:hAnsi="Arial Narrow" w:cs="Arial"/>
          <w:b/>
          <w:sz w:val="26"/>
          <w:szCs w:val="26"/>
          <w:lang w:val="sr-Latn-CS"/>
        </w:rPr>
        <w:t>1.</w:t>
      </w:r>
      <w:r w:rsidR="003371E3">
        <w:rPr>
          <w:rFonts w:ascii="Arial Narrow" w:hAnsi="Arial Narrow" w:cs="Arial"/>
          <w:b/>
          <w:sz w:val="26"/>
          <w:szCs w:val="26"/>
          <w:lang w:val="sr-Latn-CS"/>
        </w:rPr>
        <w:t xml:space="preserve"> </w:t>
      </w:r>
      <w:r w:rsidR="00881197">
        <w:rPr>
          <w:rFonts w:ascii="Arial Narrow" w:hAnsi="Arial Narrow" w:cs="Arial"/>
          <w:sz w:val="26"/>
          <w:szCs w:val="26"/>
          <w:lang w:val="sr-Latn-CS"/>
        </w:rPr>
        <w:t>B</w:t>
      </w:r>
      <w:r w:rsidR="00340DD3">
        <w:rPr>
          <w:rFonts w:ascii="Arial Narrow" w:hAnsi="Arial Narrow" w:cs="Arial"/>
          <w:sz w:val="26"/>
          <w:szCs w:val="26"/>
          <w:lang w:val="sr-Latn-CS"/>
        </w:rPr>
        <w:t>.</w:t>
      </w:r>
      <w:r w:rsidR="00881197">
        <w:rPr>
          <w:rFonts w:ascii="Arial Narrow" w:hAnsi="Arial Narrow" w:cs="Arial"/>
          <w:sz w:val="26"/>
          <w:szCs w:val="26"/>
          <w:lang w:val="sr-Latn-CS"/>
        </w:rPr>
        <w:t xml:space="preserve"> Đ</w:t>
      </w:r>
      <w:r w:rsidR="00340DD3">
        <w:rPr>
          <w:rFonts w:ascii="Arial Narrow" w:hAnsi="Arial Narrow" w:cs="Arial"/>
          <w:sz w:val="26"/>
          <w:szCs w:val="26"/>
          <w:lang w:val="sr-Latn-CS"/>
        </w:rPr>
        <w:t>.</w:t>
      </w:r>
      <w:r w:rsidR="00881197">
        <w:rPr>
          <w:rFonts w:ascii="Arial Narrow" w:hAnsi="Arial Narrow" w:cs="Arial"/>
          <w:sz w:val="26"/>
          <w:szCs w:val="26"/>
          <w:lang w:val="sr-Latn-CS"/>
        </w:rPr>
        <w:t>, iz P</w:t>
      </w:r>
      <w:r w:rsidR="00340DD3">
        <w:rPr>
          <w:rFonts w:ascii="Arial Narrow" w:hAnsi="Arial Narrow" w:cs="Arial"/>
          <w:sz w:val="26"/>
          <w:szCs w:val="26"/>
          <w:lang w:val="sr-Latn-CS"/>
        </w:rPr>
        <w:t>.</w:t>
      </w:r>
      <w:r w:rsidR="00881197">
        <w:rPr>
          <w:rFonts w:ascii="Arial Narrow" w:hAnsi="Arial Narrow" w:cs="Arial"/>
          <w:sz w:val="26"/>
          <w:szCs w:val="26"/>
          <w:lang w:val="sr-Latn-CS"/>
        </w:rPr>
        <w:t>, koga zastupa punomoćnik R</w:t>
      </w:r>
      <w:r w:rsidR="00340DD3">
        <w:rPr>
          <w:rFonts w:ascii="Arial Narrow" w:hAnsi="Arial Narrow" w:cs="Arial"/>
          <w:sz w:val="26"/>
          <w:szCs w:val="26"/>
          <w:lang w:val="sr-Latn-CS"/>
        </w:rPr>
        <w:t>.</w:t>
      </w:r>
      <w:r w:rsidR="00881197">
        <w:rPr>
          <w:rFonts w:ascii="Arial Narrow" w:hAnsi="Arial Narrow" w:cs="Arial"/>
          <w:sz w:val="26"/>
          <w:szCs w:val="26"/>
          <w:lang w:val="sr-Latn-CS"/>
        </w:rPr>
        <w:t xml:space="preserve"> U</w:t>
      </w:r>
      <w:r w:rsidR="00340DD3">
        <w:rPr>
          <w:rFonts w:ascii="Arial Narrow" w:hAnsi="Arial Narrow" w:cs="Arial"/>
          <w:sz w:val="26"/>
          <w:szCs w:val="26"/>
          <w:lang w:val="sr-Latn-CS"/>
        </w:rPr>
        <w:t>.</w:t>
      </w:r>
      <w:r w:rsidR="00881197">
        <w:rPr>
          <w:rFonts w:ascii="Arial Narrow" w:hAnsi="Arial Narrow" w:cs="Arial"/>
          <w:sz w:val="26"/>
          <w:szCs w:val="26"/>
          <w:lang w:val="sr-Latn-CS"/>
        </w:rPr>
        <w:t>, advokat, iz P</w:t>
      </w:r>
      <w:r w:rsidR="00340DD3">
        <w:rPr>
          <w:rFonts w:ascii="Arial Narrow" w:hAnsi="Arial Narrow" w:cs="Arial"/>
          <w:sz w:val="26"/>
          <w:szCs w:val="26"/>
          <w:lang w:val="sr-Latn-CS"/>
        </w:rPr>
        <w:t>.</w:t>
      </w:r>
      <w:r w:rsidR="00C87A0E">
        <w:rPr>
          <w:rFonts w:ascii="Arial Narrow" w:hAnsi="Arial Narrow" w:cs="Arial"/>
          <w:sz w:val="26"/>
          <w:szCs w:val="26"/>
          <w:lang w:val="sr-Latn-CS"/>
        </w:rPr>
        <w:t xml:space="preserve">, podnio je </w:t>
      </w:r>
      <w:r w:rsidR="00591D17" w:rsidRPr="005C0A1A">
        <w:rPr>
          <w:rFonts w:ascii="Arial Narrow" w:hAnsi="Arial Narrow" w:cs="Arial"/>
          <w:sz w:val="26"/>
          <w:szCs w:val="26"/>
          <w:lang w:val="sr-Latn-CS"/>
        </w:rPr>
        <w:t xml:space="preserve">Ustavnom sudu </w:t>
      </w:r>
      <w:r w:rsidR="00881197">
        <w:rPr>
          <w:rFonts w:ascii="Arial Narrow" w:hAnsi="Arial Narrow" w:cs="Arial"/>
          <w:sz w:val="26"/>
          <w:szCs w:val="26"/>
          <w:lang w:val="sr-Latn-CS"/>
        </w:rPr>
        <w:t xml:space="preserve">blagovremenu i dozvoljenu </w:t>
      </w:r>
      <w:r w:rsidR="00591D17" w:rsidRPr="005C0A1A">
        <w:rPr>
          <w:rFonts w:ascii="Arial Narrow" w:hAnsi="Arial Narrow" w:cs="Arial"/>
          <w:sz w:val="26"/>
          <w:szCs w:val="26"/>
          <w:lang w:val="sr-Latn-CS"/>
        </w:rPr>
        <w:t>ustavnu žalbu protiv presude Viš</w:t>
      </w:r>
      <w:r w:rsidR="00B909ED" w:rsidRPr="005C0A1A">
        <w:rPr>
          <w:rFonts w:ascii="Arial Narrow" w:hAnsi="Arial Narrow" w:cs="Arial"/>
          <w:sz w:val="26"/>
          <w:szCs w:val="26"/>
          <w:lang w:val="sr-Latn-CS"/>
        </w:rPr>
        <w:t>eg suda u Podgorici, Gž.</w:t>
      </w:r>
      <w:r w:rsidR="00E1592C">
        <w:rPr>
          <w:rFonts w:ascii="Arial Narrow" w:hAnsi="Arial Narrow" w:cs="Arial"/>
          <w:sz w:val="26"/>
          <w:szCs w:val="26"/>
          <w:lang w:val="sr-Latn-CS"/>
        </w:rPr>
        <w:t xml:space="preserve"> </w:t>
      </w:r>
      <w:r w:rsidR="00B909ED" w:rsidRPr="005C0A1A">
        <w:rPr>
          <w:rFonts w:ascii="Arial Narrow" w:hAnsi="Arial Narrow" w:cs="Arial"/>
          <w:sz w:val="26"/>
          <w:szCs w:val="26"/>
          <w:lang w:val="sr-Latn-CS"/>
        </w:rPr>
        <w:t xml:space="preserve">br. </w:t>
      </w:r>
      <w:r w:rsidR="00881197">
        <w:rPr>
          <w:rFonts w:ascii="Arial Narrow" w:hAnsi="Arial Narrow" w:cs="Arial"/>
          <w:sz w:val="26"/>
          <w:szCs w:val="26"/>
          <w:lang w:val="sr-Latn-CS"/>
        </w:rPr>
        <w:t>4693/22, od 8. decembra 2022</w:t>
      </w:r>
      <w:r w:rsidR="00591D17" w:rsidRPr="005C0A1A">
        <w:rPr>
          <w:rFonts w:ascii="Arial Narrow" w:hAnsi="Arial Narrow" w:cs="Arial"/>
          <w:sz w:val="26"/>
          <w:szCs w:val="26"/>
          <w:lang w:val="sr-Latn-CS"/>
        </w:rPr>
        <w:t>.godine</w:t>
      </w:r>
      <w:r w:rsidR="00881197">
        <w:rPr>
          <w:rFonts w:ascii="Arial Narrow" w:hAnsi="Arial Narrow" w:cs="Arial"/>
          <w:sz w:val="26"/>
          <w:szCs w:val="26"/>
          <w:lang w:val="sr-Latn-CS"/>
        </w:rPr>
        <w:t xml:space="preserve">, zbog povrede prava iz čl. </w:t>
      </w:r>
      <w:r w:rsidR="00415016">
        <w:rPr>
          <w:rFonts w:ascii="Arial Narrow" w:hAnsi="Arial Narrow" w:cs="Arial"/>
          <w:sz w:val="26"/>
          <w:szCs w:val="26"/>
          <w:lang w:val="sr-Latn-CS"/>
        </w:rPr>
        <w:t xml:space="preserve">32, 62, </w:t>
      </w:r>
      <w:r w:rsidR="00E1592C">
        <w:rPr>
          <w:rFonts w:ascii="Arial Narrow" w:hAnsi="Arial Narrow" w:cs="Arial"/>
          <w:sz w:val="26"/>
          <w:szCs w:val="26"/>
          <w:lang w:val="sr-Latn-CS"/>
        </w:rPr>
        <w:t xml:space="preserve">člana </w:t>
      </w:r>
      <w:r w:rsidR="00415016">
        <w:rPr>
          <w:rFonts w:ascii="Arial Narrow" w:hAnsi="Arial Narrow" w:cs="Arial"/>
          <w:sz w:val="26"/>
          <w:szCs w:val="26"/>
          <w:lang w:val="sr-Latn-CS"/>
        </w:rPr>
        <w:t xml:space="preserve">64 stav 1 i </w:t>
      </w:r>
      <w:r w:rsidR="00E1592C">
        <w:rPr>
          <w:rFonts w:ascii="Arial Narrow" w:hAnsi="Arial Narrow" w:cs="Arial"/>
          <w:sz w:val="26"/>
          <w:szCs w:val="26"/>
          <w:lang w:val="sr-Latn-CS"/>
        </w:rPr>
        <w:t xml:space="preserve">člana </w:t>
      </w:r>
      <w:r w:rsidR="00415016">
        <w:rPr>
          <w:rFonts w:ascii="Arial Narrow" w:hAnsi="Arial Narrow" w:cs="Arial"/>
          <w:sz w:val="26"/>
          <w:szCs w:val="26"/>
          <w:lang w:val="sr-Latn-CS"/>
        </w:rPr>
        <w:t xml:space="preserve">147 stav 1 Ustava Crne Gore, čl. 6 i 14 Evropske konvencije o zaštiti ljudskih prava i osnovnih sloboda, kao i člana 1 Protokola broj 1 uz Evropsku konvenciju. </w:t>
      </w:r>
    </w:p>
    <w:p w:rsidR="005C0A1A" w:rsidRDefault="005C0A1A" w:rsidP="00A03594">
      <w:pPr>
        <w:tabs>
          <w:tab w:val="left" w:pos="1080"/>
        </w:tabs>
        <w:spacing w:after="0" w:line="240" w:lineRule="auto"/>
        <w:rPr>
          <w:rFonts w:ascii="Arial Narrow" w:hAnsi="Arial Narrow" w:cs="Arial"/>
          <w:b/>
          <w:sz w:val="26"/>
          <w:szCs w:val="26"/>
          <w:lang w:val="sr-Latn-CS"/>
        </w:rPr>
      </w:pPr>
    </w:p>
    <w:p w:rsidR="005C0A1A" w:rsidRDefault="006623AD" w:rsidP="00A03594">
      <w:pPr>
        <w:tabs>
          <w:tab w:val="left" w:pos="1080"/>
        </w:tabs>
        <w:spacing w:after="0" w:line="240" w:lineRule="auto"/>
        <w:jc w:val="both"/>
        <w:rPr>
          <w:rStyle w:val="sb8d990e2"/>
          <w:rFonts w:ascii="Arial Narrow" w:hAnsi="Arial Narrow" w:cs="Arial"/>
          <w:b/>
          <w:sz w:val="26"/>
          <w:szCs w:val="26"/>
          <w:lang w:val="sr-Latn-CS"/>
        </w:rPr>
      </w:pPr>
      <w:r>
        <w:rPr>
          <w:rFonts w:ascii="Arial Narrow" w:hAnsi="Arial Narrow" w:cs="Arial"/>
          <w:b/>
          <w:sz w:val="26"/>
          <w:szCs w:val="26"/>
          <w:lang w:val="sr-Latn-CS"/>
        </w:rPr>
        <w:t xml:space="preserve">            </w:t>
      </w:r>
      <w:r w:rsidR="00522271">
        <w:rPr>
          <w:rFonts w:ascii="Arial Narrow" w:hAnsi="Arial Narrow" w:cs="Arial"/>
          <w:b/>
          <w:sz w:val="26"/>
          <w:szCs w:val="26"/>
          <w:lang w:val="sr-Latn-CS"/>
        </w:rPr>
        <w:t>2</w:t>
      </w:r>
      <w:r w:rsidR="00591D17" w:rsidRPr="00566026">
        <w:rPr>
          <w:rFonts w:ascii="Arial Narrow" w:hAnsi="Arial Narrow" w:cs="Arial"/>
          <w:b/>
          <w:sz w:val="26"/>
          <w:szCs w:val="26"/>
          <w:lang w:val="sr-Latn-CS"/>
        </w:rPr>
        <w:t>.</w:t>
      </w:r>
      <w:r w:rsidR="00591D17">
        <w:rPr>
          <w:rFonts w:ascii="Arial Narrow" w:hAnsi="Arial Narrow" w:cs="Arial"/>
          <w:sz w:val="26"/>
          <w:szCs w:val="26"/>
          <w:lang w:val="sr-Latn-CS"/>
        </w:rPr>
        <w:t xml:space="preserve"> Podnosilac ustavne žalbe </w:t>
      </w:r>
      <w:r w:rsidR="006F1AD7">
        <w:rPr>
          <w:rFonts w:ascii="Arial Narrow" w:hAnsi="Arial Narrow" w:cs="Arial"/>
          <w:sz w:val="26"/>
          <w:szCs w:val="26"/>
          <w:lang w:val="sr-Latn-CS"/>
        </w:rPr>
        <w:t>ukazuje</w:t>
      </w:r>
      <w:r w:rsidR="00B909ED">
        <w:rPr>
          <w:rFonts w:ascii="Arial Narrow" w:hAnsi="Arial Narrow" w:cs="Arial"/>
          <w:sz w:val="26"/>
          <w:szCs w:val="26"/>
          <w:lang w:val="sr-Latn-CS"/>
        </w:rPr>
        <w:t xml:space="preserve"> na povrede prava iz čl. 32, 62 i</w:t>
      </w:r>
      <w:r w:rsidR="00591D17">
        <w:rPr>
          <w:rFonts w:ascii="Arial Narrow" w:hAnsi="Arial Narrow" w:cs="Arial"/>
          <w:sz w:val="26"/>
          <w:szCs w:val="26"/>
          <w:lang w:val="sr-Latn-CS"/>
        </w:rPr>
        <w:t xml:space="preserve"> 64 Ustava Crne Gore i čl. 6 i 14 Evropske konvencije za zaštitu ljudskih prava i osnovnih sloboda. </w:t>
      </w:r>
      <w:r w:rsidR="00591D17">
        <w:rPr>
          <w:rFonts w:ascii="Arial Narrow" w:hAnsi="Arial Narrow" w:cs="Arial"/>
          <w:color w:val="000000"/>
          <w:sz w:val="26"/>
          <w:szCs w:val="26"/>
          <w:shd w:val="clear" w:color="auto" w:fill="FFFFFF"/>
        </w:rPr>
        <w:t xml:space="preserve">U bitnom tvrdi </w:t>
      </w:r>
      <w:r w:rsidR="00591D17">
        <w:rPr>
          <w:rFonts w:ascii="Arial Narrow" w:hAnsi="Arial Narrow" w:cs="Arial"/>
          <w:sz w:val="26"/>
          <w:szCs w:val="26"/>
          <w:lang w:val="sr-Latn-CS"/>
        </w:rPr>
        <w:t>da je podnosilac pokrenuo postupak protiv tuženog („</w:t>
      </w:r>
      <w:r w:rsidR="00340DD3">
        <w:rPr>
          <w:rFonts w:ascii="Arial Narrow" w:hAnsi="Arial Narrow" w:cs="Arial"/>
          <w:sz w:val="26"/>
          <w:szCs w:val="26"/>
          <w:lang w:val="sr-Latn-CS"/>
        </w:rPr>
        <w:t>A.C.G.</w:t>
      </w:r>
      <w:r w:rsidR="00E1592C">
        <w:rPr>
          <w:rFonts w:ascii="Arial Narrow" w:hAnsi="Arial Narrow" w:cs="Arial"/>
          <w:sz w:val="26"/>
          <w:szCs w:val="26"/>
          <w:lang w:val="sr-Latn-CS"/>
        </w:rPr>
        <w:t xml:space="preserve">“ </w:t>
      </w:r>
      <w:r w:rsidR="00340DD3">
        <w:rPr>
          <w:rFonts w:ascii="Arial Narrow" w:hAnsi="Arial Narrow" w:cs="Arial"/>
          <w:sz w:val="26"/>
          <w:szCs w:val="26"/>
          <w:lang w:val="sr-Latn-CS"/>
        </w:rPr>
        <w:t>–</w:t>
      </w:r>
      <w:r w:rsidR="00E1592C">
        <w:rPr>
          <w:rFonts w:ascii="Arial Narrow" w:hAnsi="Arial Narrow" w:cs="Arial"/>
          <w:sz w:val="26"/>
          <w:szCs w:val="26"/>
          <w:lang w:val="sr-Latn-CS"/>
        </w:rPr>
        <w:t xml:space="preserve"> </w:t>
      </w:r>
      <w:r w:rsidR="00591D17">
        <w:rPr>
          <w:rFonts w:ascii="Arial Narrow" w:hAnsi="Arial Narrow" w:cs="Arial"/>
          <w:sz w:val="26"/>
          <w:szCs w:val="26"/>
          <w:lang w:val="sr-Latn-CS"/>
        </w:rPr>
        <w:t>P</w:t>
      </w:r>
      <w:r w:rsidR="00340DD3">
        <w:rPr>
          <w:rFonts w:ascii="Arial Narrow" w:hAnsi="Arial Narrow" w:cs="Arial"/>
          <w:sz w:val="26"/>
          <w:szCs w:val="26"/>
          <w:lang w:val="sr-Latn-CS"/>
        </w:rPr>
        <w:t>.</w:t>
      </w:r>
      <w:bookmarkStart w:id="0" w:name="_GoBack"/>
      <w:bookmarkEnd w:id="0"/>
      <w:r w:rsidR="00591D17">
        <w:rPr>
          <w:rFonts w:ascii="Arial Narrow" w:hAnsi="Arial Narrow" w:cs="Arial"/>
          <w:sz w:val="26"/>
          <w:szCs w:val="26"/>
          <w:lang w:val="sr-Latn-CS"/>
        </w:rPr>
        <w:t>), zbog neisplaćenog uvećanja zarade zbog posebnih uslova rada, težine i prirode poslova i odgovornosti, da je sud bio stava da se odredba člana 46č Zakona o zaštiti i spašavanju ne primjenjuje na tužioca, već na službenike opštinskih organa  za spašavanje, da je prednji stav suprotan zakonu i logici, da Zakon o za</w:t>
      </w:r>
      <w:r w:rsidR="007E4EA9">
        <w:rPr>
          <w:rFonts w:ascii="Arial Narrow" w:hAnsi="Arial Narrow" w:cs="Arial"/>
          <w:sz w:val="26"/>
          <w:szCs w:val="26"/>
          <w:lang w:val="sr-Latn-CS"/>
        </w:rPr>
        <w:t>štiti i spašavanju sprovo</w:t>
      </w:r>
      <w:r w:rsidR="00591D17">
        <w:rPr>
          <w:rFonts w:ascii="Arial Narrow" w:hAnsi="Arial Narrow" w:cs="Arial"/>
          <w:sz w:val="26"/>
          <w:szCs w:val="26"/>
          <w:lang w:val="sr-Latn-CS"/>
        </w:rPr>
        <w:t xml:space="preserve">de privredna društva i druga pravna lica, kao što je tuženi, da se prednje navedena odredba mora primijeniti i na podnosioca, koji je vatrogasac kod tuženog, </w:t>
      </w:r>
      <w:r w:rsidR="00B909ED">
        <w:rPr>
          <w:rFonts w:ascii="Arial Narrow" w:hAnsi="Arial Narrow" w:cs="Arial"/>
          <w:sz w:val="26"/>
          <w:szCs w:val="26"/>
          <w:lang w:val="sr-Latn-CS"/>
        </w:rPr>
        <w:t>da je tog mišljenja bio</w:t>
      </w:r>
      <w:r w:rsidR="00591D17">
        <w:rPr>
          <w:rFonts w:ascii="Arial Narrow" w:hAnsi="Arial Narrow" w:cs="Arial"/>
          <w:sz w:val="26"/>
          <w:szCs w:val="26"/>
          <w:lang w:val="sr-Latn-CS"/>
        </w:rPr>
        <w:t xml:space="preserve"> i Viši sud u presudi Gž. br. 3167/21, od 15. juna 2021. godine, pa se zaključuje da postoji pravna nesigurnost zbog suprotnih sudskih odluka, </w:t>
      </w:r>
      <w:r w:rsidR="00B909ED">
        <w:rPr>
          <w:rFonts w:ascii="Arial Narrow" w:hAnsi="Arial Narrow" w:cs="Arial"/>
          <w:sz w:val="26"/>
          <w:szCs w:val="26"/>
          <w:lang w:val="sr-Latn-CS"/>
        </w:rPr>
        <w:t xml:space="preserve">te </w:t>
      </w:r>
      <w:r w:rsidR="00591D17">
        <w:rPr>
          <w:rFonts w:ascii="Arial Narrow" w:hAnsi="Arial Narrow" w:cs="Arial"/>
          <w:sz w:val="26"/>
          <w:szCs w:val="26"/>
          <w:lang w:val="sr-Latn-CS"/>
        </w:rPr>
        <w:t xml:space="preserve">da je stav suda </w:t>
      </w:r>
      <w:r w:rsidR="00B909ED">
        <w:rPr>
          <w:rFonts w:ascii="Arial Narrow" w:hAnsi="Arial Narrow" w:cs="Arial"/>
          <w:sz w:val="26"/>
          <w:szCs w:val="26"/>
          <w:lang w:val="sr-Latn-CS"/>
        </w:rPr>
        <w:t>u osporavanoj presudi paušalan</w:t>
      </w:r>
      <w:r w:rsidR="006E6631">
        <w:rPr>
          <w:rFonts w:ascii="Arial Narrow" w:hAnsi="Arial Narrow" w:cs="Arial"/>
          <w:sz w:val="26"/>
          <w:szCs w:val="26"/>
          <w:lang w:val="sr-Latn-CS"/>
        </w:rPr>
        <w:t>.</w:t>
      </w:r>
    </w:p>
    <w:p w:rsidR="00D72B71" w:rsidRDefault="00D72B71" w:rsidP="00A03594">
      <w:pPr>
        <w:tabs>
          <w:tab w:val="left" w:pos="1080"/>
        </w:tabs>
        <w:spacing w:after="0" w:line="240" w:lineRule="auto"/>
        <w:jc w:val="both"/>
        <w:rPr>
          <w:rStyle w:val="sb8d990e2"/>
          <w:rFonts w:ascii="Arial Narrow" w:hAnsi="Arial Narrow" w:cs="Arial"/>
          <w:b/>
          <w:sz w:val="26"/>
          <w:szCs w:val="26"/>
          <w:lang w:val="sr-Latn-CS"/>
        </w:rPr>
      </w:pPr>
    </w:p>
    <w:p w:rsidR="00D72B71" w:rsidRDefault="00D72B71" w:rsidP="00A03594">
      <w:pPr>
        <w:tabs>
          <w:tab w:val="left" w:pos="1080"/>
        </w:tabs>
        <w:spacing w:after="0" w:line="240" w:lineRule="auto"/>
        <w:jc w:val="both"/>
        <w:rPr>
          <w:rFonts w:ascii="Arial Narrow" w:hAnsi="Arial Narrow" w:cs="Arial"/>
          <w:b/>
          <w:sz w:val="26"/>
          <w:szCs w:val="26"/>
          <w:lang w:val="sr-Latn-CS"/>
        </w:rPr>
      </w:pPr>
      <w:r>
        <w:rPr>
          <w:rStyle w:val="sb8d990e2"/>
          <w:rFonts w:ascii="Arial Narrow" w:hAnsi="Arial Narrow" w:cs="Arial"/>
          <w:b/>
          <w:sz w:val="26"/>
          <w:szCs w:val="26"/>
          <w:lang w:val="sr-Latn-CS"/>
        </w:rPr>
        <w:t xml:space="preserve">            </w:t>
      </w:r>
      <w:r w:rsidR="00522271">
        <w:rPr>
          <w:rStyle w:val="sb8d990e2"/>
          <w:rFonts w:ascii="Arial Narrow" w:hAnsi="Arial Narrow" w:cs="Arial"/>
          <w:b/>
          <w:color w:val="000000"/>
          <w:sz w:val="26"/>
          <w:szCs w:val="26"/>
          <w:shd w:val="clear" w:color="auto" w:fill="FFFFFF"/>
        </w:rPr>
        <w:t>3</w:t>
      </w:r>
      <w:r w:rsidR="00591D17" w:rsidRPr="00566026">
        <w:rPr>
          <w:rStyle w:val="sb8d990e2"/>
          <w:rFonts w:ascii="Arial Narrow" w:hAnsi="Arial Narrow" w:cs="Arial"/>
          <w:b/>
          <w:color w:val="000000"/>
          <w:sz w:val="26"/>
          <w:szCs w:val="26"/>
          <w:shd w:val="clear" w:color="auto" w:fill="FFFFFF"/>
        </w:rPr>
        <w:t>.</w:t>
      </w:r>
      <w:r w:rsidR="00591D17">
        <w:rPr>
          <w:rStyle w:val="sb8d990e2"/>
          <w:rFonts w:ascii="Arial Narrow" w:hAnsi="Arial Narrow" w:cs="Arial"/>
          <w:color w:val="000000"/>
          <w:sz w:val="26"/>
          <w:szCs w:val="26"/>
          <w:shd w:val="clear" w:color="auto" w:fill="FFFFFF"/>
        </w:rPr>
        <w:t xml:space="preserve"> Predložio je da </w:t>
      </w:r>
      <w:r w:rsidR="00591D17">
        <w:rPr>
          <w:rFonts w:ascii="Arial Narrow" w:hAnsi="Arial Narrow" w:cs="Arial"/>
          <w:sz w:val="26"/>
          <w:szCs w:val="26"/>
          <w:lang w:val="sr-Latn-CS"/>
        </w:rPr>
        <w:t>Ustavni sud usvoji ustavnu žalbu, ukine osporavanu presudu i predmet vrati na ponovni postupak i odlučivanje.</w:t>
      </w:r>
    </w:p>
    <w:p w:rsidR="00D72B71" w:rsidRDefault="00D72B71" w:rsidP="00A03594">
      <w:pPr>
        <w:tabs>
          <w:tab w:val="left" w:pos="1080"/>
        </w:tabs>
        <w:spacing w:after="0" w:line="240" w:lineRule="auto"/>
        <w:jc w:val="both"/>
        <w:rPr>
          <w:rFonts w:ascii="Arial Narrow" w:hAnsi="Arial Narrow" w:cs="Arial"/>
          <w:b/>
          <w:sz w:val="26"/>
          <w:szCs w:val="26"/>
          <w:lang w:val="sr-Latn-CS"/>
        </w:rPr>
      </w:pPr>
    </w:p>
    <w:p w:rsidR="00D72B71" w:rsidRDefault="00D72B71" w:rsidP="00A03594">
      <w:pPr>
        <w:tabs>
          <w:tab w:val="left" w:pos="1080"/>
        </w:tabs>
        <w:spacing w:after="0" w:line="240" w:lineRule="auto"/>
        <w:jc w:val="both"/>
        <w:rPr>
          <w:rFonts w:ascii="Arial Narrow" w:hAnsi="Arial Narrow" w:cs="Arial"/>
          <w:b/>
          <w:sz w:val="26"/>
          <w:szCs w:val="26"/>
          <w:lang w:val="sr-Latn-CS"/>
        </w:rPr>
      </w:pPr>
      <w:r>
        <w:rPr>
          <w:rFonts w:ascii="Arial Narrow" w:hAnsi="Arial Narrow" w:cs="Arial"/>
          <w:b/>
          <w:sz w:val="26"/>
          <w:szCs w:val="26"/>
          <w:lang w:val="sr-Latn-CS"/>
        </w:rPr>
        <w:t xml:space="preserve">             </w:t>
      </w:r>
      <w:r w:rsidR="005D41ED">
        <w:rPr>
          <w:rFonts w:ascii="Arial Narrow" w:hAnsi="Arial Narrow" w:cs="Arial"/>
          <w:b/>
          <w:sz w:val="26"/>
          <w:szCs w:val="26"/>
          <w:lang w:val="sr-Latn-CS"/>
        </w:rPr>
        <w:t xml:space="preserve">II </w:t>
      </w:r>
      <w:r w:rsidR="00591D17">
        <w:rPr>
          <w:rFonts w:ascii="Arial Narrow" w:hAnsi="Arial Narrow" w:cs="Arial"/>
          <w:b/>
          <w:sz w:val="26"/>
          <w:szCs w:val="26"/>
          <w:lang w:val="sr-Latn-CS"/>
        </w:rPr>
        <w:t>ČINJENICE I OKOLNOSTI PREDMETA</w:t>
      </w:r>
    </w:p>
    <w:p w:rsidR="00D72B71" w:rsidRDefault="00D72B71" w:rsidP="00A03594">
      <w:pPr>
        <w:tabs>
          <w:tab w:val="left" w:pos="1080"/>
        </w:tabs>
        <w:spacing w:after="0" w:line="240" w:lineRule="auto"/>
        <w:jc w:val="both"/>
        <w:rPr>
          <w:rFonts w:ascii="Arial Narrow" w:hAnsi="Arial Narrow" w:cs="Arial"/>
          <w:b/>
          <w:sz w:val="26"/>
          <w:szCs w:val="26"/>
          <w:lang w:val="sr-Latn-CS"/>
        </w:rPr>
      </w:pPr>
    </w:p>
    <w:p w:rsidR="00D72B71" w:rsidRDefault="00D72B71" w:rsidP="00A03594">
      <w:pPr>
        <w:tabs>
          <w:tab w:val="left" w:pos="1080"/>
        </w:tabs>
        <w:spacing w:after="0" w:line="240" w:lineRule="auto"/>
        <w:jc w:val="both"/>
        <w:rPr>
          <w:rFonts w:ascii="Arial Narrow" w:hAnsi="Arial Narrow" w:cs="Arial"/>
          <w:b/>
          <w:sz w:val="26"/>
          <w:szCs w:val="26"/>
          <w:lang w:val="sr-Latn-CS"/>
        </w:rPr>
      </w:pPr>
      <w:r>
        <w:rPr>
          <w:rFonts w:ascii="Arial Narrow" w:hAnsi="Arial Narrow" w:cs="Arial"/>
          <w:b/>
          <w:sz w:val="26"/>
          <w:szCs w:val="26"/>
          <w:lang w:val="sr-Latn-CS"/>
        </w:rPr>
        <w:t xml:space="preserve">              </w:t>
      </w:r>
      <w:r w:rsidR="00522271">
        <w:rPr>
          <w:rFonts w:ascii="Arial Narrow" w:eastAsiaTheme="minorHAnsi" w:hAnsi="Arial Narrow" w:cs="Arial"/>
          <w:b/>
          <w:bCs/>
          <w:color w:val="000000"/>
          <w:sz w:val="26"/>
          <w:szCs w:val="26"/>
          <w:lang w:val="hr-HR"/>
        </w:rPr>
        <w:t>4</w:t>
      </w:r>
      <w:r w:rsidR="00591D17">
        <w:rPr>
          <w:rFonts w:ascii="Arial Narrow" w:eastAsiaTheme="minorHAnsi" w:hAnsi="Arial Narrow" w:cs="Arial"/>
          <w:b/>
          <w:bCs/>
          <w:color w:val="000000"/>
          <w:sz w:val="26"/>
          <w:szCs w:val="26"/>
          <w:lang w:val="hr-HR"/>
        </w:rPr>
        <w:t xml:space="preserve">. </w:t>
      </w:r>
      <w:r w:rsidR="00591D17">
        <w:rPr>
          <w:rFonts w:ascii="Arial Narrow" w:hAnsi="Arial Narrow" w:cs="Arial"/>
          <w:sz w:val="26"/>
          <w:szCs w:val="26"/>
          <w:lang w:val="sr-Latn-CS"/>
        </w:rPr>
        <w:t>Podnosilac ustavne žalbe je tužilac  iz postupka koji je prethodio ustavnosudskom</w:t>
      </w:r>
      <w:r>
        <w:rPr>
          <w:rFonts w:ascii="Arial Narrow" w:eastAsiaTheme="minorHAnsi" w:hAnsi="Arial Narrow" w:cs="Arial"/>
          <w:sz w:val="26"/>
          <w:szCs w:val="26"/>
          <w:lang w:val="it-IT"/>
        </w:rPr>
        <w:t>.</w:t>
      </w:r>
    </w:p>
    <w:p w:rsidR="00D72B71" w:rsidRDefault="00D72B71" w:rsidP="00A03594">
      <w:pPr>
        <w:tabs>
          <w:tab w:val="left" w:pos="1080"/>
        </w:tabs>
        <w:spacing w:after="0" w:line="240" w:lineRule="auto"/>
        <w:jc w:val="both"/>
        <w:rPr>
          <w:rFonts w:ascii="Arial Narrow" w:hAnsi="Arial Narrow" w:cs="Arial"/>
          <w:b/>
          <w:sz w:val="26"/>
          <w:szCs w:val="26"/>
          <w:lang w:val="sr-Latn-CS"/>
        </w:rPr>
      </w:pPr>
      <w:r>
        <w:rPr>
          <w:rFonts w:ascii="Arial Narrow" w:hAnsi="Arial Narrow" w:cs="Arial"/>
          <w:b/>
          <w:sz w:val="26"/>
          <w:szCs w:val="26"/>
          <w:lang w:val="sr-Latn-CS"/>
        </w:rPr>
        <w:t xml:space="preserve">              </w:t>
      </w:r>
    </w:p>
    <w:p w:rsidR="005D41ED" w:rsidRDefault="00D72B71" w:rsidP="00A03594">
      <w:pPr>
        <w:tabs>
          <w:tab w:val="left" w:pos="1080"/>
        </w:tabs>
        <w:spacing w:after="0" w:line="240" w:lineRule="auto"/>
        <w:jc w:val="both"/>
        <w:rPr>
          <w:rFonts w:ascii="Arial Narrow" w:hAnsi="Arial Narrow" w:cs="Arial"/>
          <w:b/>
          <w:sz w:val="26"/>
          <w:szCs w:val="26"/>
          <w:lang w:val="sr-Latn-CS"/>
        </w:rPr>
      </w:pPr>
      <w:r>
        <w:rPr>
          <w:rFonts w:ascii="Arial Narrow" w:hAnsi="Arial Narrow" w:cs="Arial"/>
          <w:b/>
          <w:sz w:val="26"/>
          <w:szCs w:val="26"/>
          <w:lang w:val="sr-Latn-CS"/>
        </w:rPr>
        <w:t xml:space="preserve">              </w:t>
      </w:r>
      <w:r w:rsidR="00522271">
        <w:rPr>
          <w:rFonts w:ascii="Arial Narrow" w:hAnsi="Arial Narrow" w:cs="Arial"/>
          <w:b/>
          <w:sz w:val="26"/>
          <w:szCs w:val="26"/>
          <w:lang w:val="sr-Latn-CS"/>
        </w:rPr>
        <w:t>5</w:t>
      </w:r>
      <w:r w:rsidR="00591D17">
        <w:rPr>
          <w:rFonts w:ascii="Arial Narrow" w:eastAsiaTheme="minorHAnsi" w:hAnsi="Arial Narrow" w:cs="Arial"/>
          <w:b/>
          <w:sz w:val="26"/>
          <w:szCs w:val="26"/>
          <w:lang w:val="it-IT"/>
        </w:rPr>
        <w:t>.</w:t>
      </w:r>
      <w:r w:rsidR="00591D17">
        <w:rPr>
          <w:rFonts w:ascii="Arial Narrow" w:eastAsiaTheme="minorHAnsi" w:hAnsi="Arial Narrow" w:cs="Arial"/>
          <w:sz w:val="26"/>
          <w:szCs w:val="26"/>
          <w:lang w:val="it-IT"/>
        </w:rPr>
        <w:t xml:space="preserve"> </w:t>
      </w:r>
      <w:r w:rsidR="00B71920">
        <w:rPr>
          <w:rFonts w:ascii="Arial Narrow" w:eastAsiaTheme="minorHAnsi" w:hAnsi="Arial Narrow" w:cs="Arial"/>
          <w:color w:val="000000"/>
          <w:sz w:val="26"/>
          <w:szCs w:val="26"/>
          <w:lang w:val="hr-HR"/>
        </w:rPr>
        <w:t xml:space="preserve">Predmet spora </w:t>
      </w:r>
      <w:r w:rsidR="00591D17">
        <w:rPr>
          <w:rFonts w:ascii="Arial Narrow" w:eastAsiaTheme="minorHAnsi" w:hAnsi="Arial Narrow" w:cs="Arial"/>
          <w:color w:val="000000"/>
          <w:sz w:val="26"/>
          <w:szCs w:val="26"/>
          <w:lang w:val="hr-HR"/>
        </w:rPr>
        <w:t xml:space="preserve">je zahtjev tužioca da se obaveže tuženi da mu, na ime naknade materijalne štete, na ime neisplaćenog uvećanja zarade zbog posebnih uslova rada, težine i prirode poslova i odgovornosti, za period od 1. jula 2017. godine do 31. decembra 2018. godine, ispalati iznos od </w:t>
      </w:r>
      <w:r w:rsidR="003B5844">
        <w:rPr>
          <w:rFonts w:ascii="Arial Narrow" w:eastAsiaTheme="minorHAnsi" w:hAnsi="Arial Narrow" w:cs="Arial"/>
          <w:color w:val="000000"/>
          <w:sz w:val="26"/>
          <w:szCs w:val="26"/>
          <w:lang w:val="hr-HR"/>
        </w:rPr>
        <w:t>2.834,34</w:t>
      </w:r>
      <w:r w:rsidR="00591D17">
        <w:rPr>
          <w:rFonts w:ascii="Arial Narrow" w:eastAsiaTheme="minorHAnsi" w:hAnsi="Arial Narrow" w:cs="Arial"/>
          <w:color w:val="000000"/>
          <w:sz w:val="26"/>
          <w:szCs w:val="26"/>
          <w:lang w:val="hr-HR"/>
        </w:rPr>
        <w:t xml:space="preserve"> eura</w:t>
      </w:r>
      <w:r w:rsidR="00591D17">
        <w:rPr>
          <w:rFonts w:ascii="Arial Narrow" w:eastAsiaTheme="minorHAnsi" w:hAnsi="Arial Narrow" w:cs="Arial"/>
          <w:color w:val="000000"/>
          <w:sz w:val="26"/>
          <w:szCs w:val="26"/>
          <w:lang w:val="sr-Latn-ME"/>
        </w:rPr>
        <w:t>.</w:t>
      </w:r>
    </w:p>
    <w:p w:rsidR="005D41ED" w:rsidRDefault="005D41ED" w:rsidP="00A03594">
      <w:pPr>
        <w:spacing w:after="0" w:line="240" w:lineRule="auto"/>
        <w:ind w:firstLine="720"/>
        <w:jc w:val="both"/>
        <w:rPr>
          <w:rFonts w:ascii="Arial Narrow" w:hAnsi="Arial Narrow" w:cs="Arial"/>
          <w:b/>
          <w:sz w:val="26"/>
          <w:szCs w:val="26"/>
          <w:lang w:val="sr-Latn-CS"/>
        </w:rPr>
      </w:pPr>
    </w:p>
    <w:p w:rsidR="005D41ED" w:rsidRDefault="00522271" w:rsidP="00A03594">
      <w:pPr>
        <w:spacing w:after="0" w:line="240" w:lineRule="auto"/>
        <w:ind w:firstLine="720"/>
        <w:jc w:val="both"/>
        <w:rPr>
          <w:rFonts w:ascii="Arial Narrow" w:eastAsiaTheme="minorHAnsi" w:hAnsi="Arial Narrow" w:cs="Arial"/>
          <w:color w:val="000000"/>
          <w:sz w:val="26"/>
          <w:szCs w:val="26"/>
          <w:lang w:val="hr-HR"/>
        </w:rPr>
      </w:pPr>
      <w:r>
        <w:rPr>
          <w:rFonts w:ascii="Arial Narrow" w:eastAsiaTheme="minorHAnsi" w:hAnsi="Arial Narrow" w:cs="Arial"/>
          <w:b/>
          <w:bCs/>
          <w:color w:val="000000"/>
          <w:sz w:val="26"/>
          <w:szCs w:val="26"/>
          <w:lang w:val="hr-HR"/>
        </w:rPr>
        <w:t>6</w:t>
      </w:r>
      <w:r w:rsidR="00591D17">
        <w:rPr>
          <w:rFonts w:ascii="Arial Narrow" w:eastAsiaTheme="minorHAnsi" w:hAnsi="Arial Narrow" w:cs="Arial"/>
          <w:b/>
          <w:bCs/>
          <w:color w:val="000000"/>
          <w:sz w:val="26"/>
          <w:szCs w:val="26"/>
          <w:lang w:val="hr-HR"/>
        </w:rPr>
        <w:t xml:space="preserve">. </w:t>
      </w:r>
      <w:r w:rsidR="00591D17">
        <w:rPr>
          <w:rFonts w:ascii="Arial Narrow" w:eastAsiaTheme="minorHAnsi" w:hAnsi="Arial Narrow" w:cs="Arial"/>
          <w:color w:val="000000"/>
          <w:sz w:val="26"/>
          <w:szCs w:val="26"/>
          <w:lang w:val="hr-HR"/>
        </w:rPr>
        <w:t>Postupajući po tužbenom zahtjevu tužioca Osnovni sud u Po</w:t>
      </w:r>
      <w:r w:rsidR="00B71920">
        <w:rPr>
          <w:rFonts w:ascii="Arial Narrow" w:eastAsiaTheme="minorHAnsi" w:hAnsi="Arial Narrow" w:cs="Arial"/>
          <w:color w:val="000000"/>
          <w:sz w:val="26"/>
          <w:szCs w:val="26"/>
          <w:lang w:val="hr-HR"/>
        </w:rPr>
        <w:t xml:space="preserve">dgorici je, presudom P. br. </w:t>
      </w:r>
      <w:r w:rsidR="003B5844">
        <w:rPr>
          <w:rFonts w:ascii="Arial Narrow" w:eastAsiaTheme="minorHAnsi" w:hAnsi="Arial Narrow" w:cs="Arial"/>
          <w:color w:val="000000"/>
          <w:sz w:val="26"/>
          <w:szCs w:val="26"/>
          <w:lang w:val="hr-HR"/>
        </w:rPr>
        <w:t>2953/19, od 30. juna 2022. godine, usvojio je isti i obavezao tuženog da tužiocu nadoknadi materijalnu štetu bliže opisano izrekom navedene presude</w:t>
      </w:r>
      <w:r w:rsidR="005D41ED">
        <w:rPr>
          <w:rFonts w:ascii="Arial Narrow" w:eastAsiaTheme="minorHAnsi" w:hAnsi="Arial Narrow" w:cs="Arial"/>
          <w:color w:val="000000"/>
          <w:sz w:val="26"/>
          <w:szCs w:val="26"/>
          <w:lang w:val="hr-HR"/>
        </w:rPr>
        <w:t>.</w:t>
      </w:r>
    </w:p>
    <w:p w:rsidR="005D41ED" w:rsidRDefault="005D41ED" w:rsidP="00A03594">
      <w:pPr>
        <w:spacing w:after="0" w:line="240" w:lineRule="auto"/>
        <w:jc w:val="both"/>
        <w:rPr>
          <w:rFonts w:ascii="Arial Narrow" w:eastAsiaTheme="minorHAnsi" w:hAnsi="Arial Narrow" w:cs="Arial"/>
          <w:b/>
          <w:bCs/>
          <w:color w:val="000000"/>
          <w:sz w:val="26"/>
          <w:szCs w:val="26"/>
          <w:lang w:val="hr-HR"/>
        </w:rPr>
      </w:pPr>
    </w:p>
    <w:p w:rsidR="003B5844" w:rsidRDefault="00522271" w:rsidP="00A03594">
      <w:pPr>
        <w:spacing w:after="0" w:line="240" w:lineRule="auto"/>
        <w:ind w:firstLine="720"/>
        <w:jc w:val="both"/>
        <w:rPr>
          <w:rFonts w:ascii="Arial Narrow" w:eastAsiaTheme="minorHAnsi" w:hAnsi="Arial Narrow" w:cs="Arial"/>
          <w:bCs/>
          <w:color w:val="000000"/>
          <w:sz w:val="26"/>
          <w:szCs w:val="26"/>
          <w:lang w:val="hr-HR"/>
        </w:rPr>
      </w:pPr>
      <w:r>
        <w:rPr>
          <w:rFonts w:ascii="Arial Narrow" w:eastAsiaTheme="minorHAnsi" w:hAnsi="Arial Narrow" w:cs="Arial"/>
          <w:b/>
          <w:bCs/>
          <w:color w:val="000000"/>
          <w:sz w:val="26"/>
          <w:szCs w:val="26"/>
          <w:lang w:val="hr-HR"/>
        </w:rPr>
        <w:lastRenderedPageBreak/>
        <w:t>7</w:t>
      </w:r>
      <w:r w:rsidR="00591D17">
        <w:rPr>
          <w:rFonts w:ascii="Arial Narrow" w:eastAsiaTheme="minorHAnsi" w:hAnsi="Arial Narrow" w:cs="Arial"/>
          <w:b/>
          <w:bCs/>
          <w:color w:val="000000"/>
          <w:sz w:val="26"/>
          <w:szCs w:val="26"/>
          <w:lang w:val="hr-HR"/>
        </w:rPr>
        <w:t>.</w:t>
      </w:r>
      <w:r w:rsidR="00591D17">
        <w:rPr>
          <w:rFonts w:ascii="Arial Narrow" w:eastAsiaTheme="minorHAnsi" w:hAnsi="Arial Narrow" w:cs="Arial"/>
          <w:bCs/>
          <w:color w:val="000000"/>
          <w:sz w:val="26"/>
          <w:szCs w:val="26"/>
          <w:lang w:val="hr-HR"/>
        </w:rPr>
        <w:t xml:space="preserve"> </w:t>
      </w:r>
      <w:r w:rsidR="003B5844">
        <w:rPr>
          <w:rFonts w:ascii="Arial Narrow" w:eastAsiaTheme="minorHAnsi" w:hAnsi="Arial Narrow" w:cs="Arial"/>
          <w:bCs/>
          <w:color w:val="000000"/>
          <w:sz w:val="26"/>
          <w:szCs w:val="26"/>
          <w:lang w:val="hr-HR"/>
        </w:rPr>
        <w:t xml:space="preserve">Odlučujući o žalbi tuženog, Viši sud u Podgorici je usvojio istu i preinačio prvostepenu presudu na način što je u cjelosti odbio tužbeni zahtjev tužioca, kao neosnovan. </w:t>
      </w:r>
    </w:p>
    <w:p w:rsidR="003B5844" w:rsidRDefault="003B5844" w:rsidP="00A03594">
      <w:pPr>
        <w:spacing w:after="0" w:line="240" w:lineRule="auto"/>
        <w:ind w:firstLine="720"/>
        <w:jc w:val="both"/>
        <w:rPr>
          <w:rFonts w:ascii="Arial Narrow" w:eastAsiaTheme="minorHAnsi" w:hAnsi="Arial Narrow" w:cs="Arial"/>
          <w:bCs/>
          <w:color w:val="000000"/>
          <w:sz w:val="26"/>
          <w:szCs w:val="26"/>
          <w:lang w:val="hr-HR"/>
        </w:rPr>
      </w:pPr>
    </w:p>
    <w:p w:rsidR="003B5844" w:rsidRDefault="00522271" w:rsidP="00522271">
      <w:pPr>
        <w:spacing w:after="0" w:line="240" w:lineRule="auto"/>
        <w:ind w:firstLine="720"/>
        <w:jc w:val="both"/>
        <w:rPr>
          <w:rFonts w:ascii="Arial Narrow" w:eastAsiaTheme="minorHAnsi" w:hAnsi="Arial Narrow" w:cs="Arial"/>
          <w:bCs/>
          <w:color w:val="000000"/>
          <w:sz w:val="26"/>
          <w:szCs w:val="26"/>
          <w:lang w:val="hr-HR"/>
        </w:rPr>
      </w:pPr>
      <w:r>
        <w:rPr>
          <w:rFonts w:ascii="Arial Narrow" w:eastAsiaTheme="minorHAnsi" w:hAnsi="Arial Narrow" w:cs="Arial"/>
          <w:b/>
          <w:bCs/>
          <w:color w:val="000000"/>
          <w:sz w:val="26"/>
          <w:szCs w:val="26"/>
          <w:lang w:val="hr-HR"/>
        </w:rPr>
        <w:t>8</w:t>
      </w:r>
      <w:r w:rsidR="003B5844" w:rsidRPr="003B5844">
        <w:rPr>
          <w:rFonts w:ascii="Arial Narrow" w:eastAsiaTheme="minorHAnsi" w:hAnsi="Arial Narrow" w:cs="Arial"/>
          <w:b/>
          <w:bCs/>
          <w:color w:val="000000"/>
          <w:sz w:val="26"/>
          <w:szCs w:val="26"/>
          <w:lang w:val="hr-HR"/>
        </w:rPr>
        <w:t>.</w:t>
      </w:r>
      <w:r w:rsidR="003B5844">
        <w:rPr>
          <w:rFonts w:ascii="Arial Narrow" w:eastAsiaTheme="minorHAnsi" w:hAnsi="Arial Narrow" w:cs="Arial"/>
          <w:bCs/>
          <w:color w:val="000000"/>
          <w:sz w:val="26"/>
          <w:szCs w:val="26"/>
          <w:lang w:val="hr-HR"/>
        </w:rPr>
        <w:t xml:space="preserve"> </w:t>
      </w:r>
      <w:r w:rsidR="00591D17">
        <w:rPr>
          <w:rFonts w:ascii="Arial Narrow" w:eastAsiaTheme="minorHAnsi" w:hAnsi="Arial Narrow" w:cs="Arial"/>
          <w:bCs/>
          <w:color w:val="000000"/>
          <w:sz w:val="26"/>
          <w:szCs w:val="26"/>
          <w:lang w:val="hr-HR"/>
        </w:rPr>
        <w:t>U obrazloženju ospor</w:t>
      </w:r>
      <w:r w:rsidR="006F1AD7">
        <w:rPr>
          <w:rFonts w:ascii="Arial Narrow" w:eastAsiaTheme="minorHAnsi" w:hAnsi="Arial Narrow" w:cs="Arial"/>
          <w:bCs/>
          <w:color w:val="000000"/>
          <w:sz w:val="26"/>
          <w:szCs w:val="26"/>
          <w:lang w:val="hr-HR"/>
        </w:rPr>
        <w:t>e</w:t>
      </w:r>
      <w:r w:rsidR="00591D17">
        <w:rPr>
          <w:rFonts w:ascii="Arial Narrow" w:eastAsiaTheme="minorHAnsi" w:hAnsi="Arial Narrow" w:cs="Arial"/>
          <w:bCs/>
          <w:color w:val="000000"/>
          <w:sz w:val="26"/>
          <w:szCs w:val="26"/>
          <w:lang w:val="hr-HR"/>
        </w:rPr>
        <w:t>ne odluke je navedeno</w:t>
      </w:r>
      <w:r w:rsidR="006F1AD7">
        <w:rPr>
          <w:rFonts w:ascii="Arial Narrow" w:eastAsiaTheme="minorHAnsi" w:hAnsi="Arial Narrow" w:cs="Arial"/>
          <w:bCs/>
          <w:color w:val="000000"/>
          <w:sz w:val="26"/>
          <w:szCs w:val="26"/>
          <w:lang w:val="hr-HR"/>
        </w:rPr>
        <w:t>:</w:t>
      </w:r>
      <w:r w:rsidR="00591D17">
        <w:rPr>
          <w:rFonts w:ascii="Arial Narrow" w:eastAsiaTheme="minorHAnsi" w:hAnsi="Arial Narrow" w:cs="Arial"/>
          <w:bCs/>
          <w:color w:val="000000"/>
          <w:sz w:val="26"/>
          <w:szCs w:val="26"/>
          <w:lang w:val="hr-HR"/>
        </w:rPr>
        <w:t xml:space="preserve"> </w:t>
      </w:r>
    </w:p>
    <w:p w:rsidR="003B5844" w:rsidRPr="003B5844" w:rsidRDefault="003B5844" w:rsidP="003B5844">
      <w:pPr>
        <w:pStyle w:val="NoSpacing"/>
        <w:ind w:firstLine="720"/>
        <w:jc w:val="both"/>
        <w:rPr>
          <w:rFonts w:ascii="Arial Narrow" w:hAnsi="Arial Narrow"/>
          <w:sz w:val="22"/>
          <w:szCs w:val="22"/>
          <w:lang w:val="sr-Latn-ME" w:eastAsia="sr-Latn-ME"/>
        </w:rPr>
      </w:pPr>
      <w:r w:rsidRPr="003B5844">
        <w:rPr>
          <w:rFonts w:ascii="Arial Narrow" w:eastAsiaTheme="minorHAnsi" w:hAnsi="Arial Narrow" w:cs="Arial"/>
          <w:bCs/>
          <w:color w:val="000000"/>
          <w:sz w:val="26"/>
          <w:szCs w:val="26"/>
          <w:lang w:val="hr-HR"/>
        </w:rPr>
        <w:t xml:space="preserve">„(...) </w:t>
      </w:r>
      <w:r w:rsidRPr="003B5844">
        <w:rPr>
          <w:rFonts w:ascii="Arial Narrow" w:hAnsi="Arial Narrow"/>
          <w:sz w:val="22"/>
          <w:szCs w:val="22"/>
          <w:lang w:val="sr-Latn-ME" w:eastAsia="sr-Latn-ME"/>
        </w:rPr>
        <w:t>Po nalaženju ovoga suda griješi prvostepeni sud kada cijeni da sadržina navedene odredbe čini osnov za traženje tužioca. Naime, odredbom člana 3 Zakona o zaštiti i spašavanju propisano je da zaštitu i spašavanje sprovode: državni organi, organi državne uprave, jedinice lokalne samouprave (u daljem tekstu: opština), privredna društva, preduzetnici i druga pravna i fizička lica, dok je u članu 4 tačka 11 određeno da je vatrogasac – spasilac lice koje obavlja poslove zaštite i spašavanja u službi zaštite i spašavanja i u preduzetnoj jedinici, a prema članu 13 istog zakona zaštitu i spašavanje vrše operativne jedinice za zaštitu i spašavanje, dok je odredbom člana 14 propisano da su operativne jedinice: jedinice civilne zaštite; jedinice za zaštitu i spašavanje opština (vatrogasne jedinice, jedinice za pružanje pomoći ugroženom i nastradalom stanovništvu i druge jedinice za zaštitu i spašavanje) organizovane kao opštinske službe za zaštitu i spašavanje (službe zaštite), specijalističke jedinice za zaštitu i spašavanje (specijalistička jedinica), dobrovoljne jedinice za zaštitu i spašavanje (dobrovoljna jedinica), jedinice za zaštitu i spašavanje privrednih društava, drugih pravnih lica i preduzetnika (preduzetna jedinica), te jedinica za gašenje požara iz vazduha. Odredbom člana 46č stav 1 Zakona o zaštiti i spašavanju propisano je da se zbog posebnih uslova rada, težine i prirode poslova i odgovornosti, komandiru i zamjeniku komandira službe zaštite (imenovana lica), obezbjeđuju sredstva za zarade uvećana 10 %, a vatrogascima-spasiocima najmanje 20 %, u odnosu na sredstva koja se obezbjeđuju za zarade zaposlenih u organima lokalne uprave.</w:t>
      </w:r>
    </w:p>
    <w:p w:rsidR="003B5844" w:rsidRPr="003B5844" w:rsidRDefault="003B5844" w:rsidP="003B5844">
      <w:pPr>
        <w:pStyle w:val="NoSpacing"/>
        <w:ind w:firstLine="720"/>
        <w:jc w:val="both"/>
        <w:rPr>
          <w:rFonts w:ascii="Arial Narrow" w:hAnsi="Arial Narrow" w:cs="Arial"/>
          <w:color w:val="000000"/>
          <w:sz w:val="22"/>
          <w:szCs w:val="22"/>
          <w:lang w:val="sr-Latn-ME" w:eastAsia="sr-Latn-ME"/>
        </w:rPr>
      </w:pPr>
      <w:r w:rsidRPr="003B5844">
        <w:rPr>
          <w:rFonts w:ascii="Arial Narrow" w:hAnsi="Arial Narrow" w:cs="Arial"/>
          <w:color w:val="000000"/>
          <w:sz w:val="22"/>
          <w:szCs w:val="22"/>
          <w:lang w:val="sr-Latn-ME" w:eastAsia="sr-Latn-ME"/>
        </w:rPr>
        <w:t>Kod takvog zakonskog određenja, u konkretnom, nije bilo mjesta primjeni odredbe člana 46č stav 1 Zakona o zaštiti i spašavanju, odnosno da se uvećanje zarade predviđeno tom odredbom ne primjenjuje na tužioca.</w:t>
      </w:r>
    </w:p>
    <w:p w:rsidR="003B5844" w:rsidRPr="003B5844" w:rsidRDefault="003B5844" w:rsidP="003B5844">
      <w:pPr>
        <w:pStyle w:val="NoSpacing"/>
        <w:ind w:firstLine="720"/>
        <w:jc w:val="both"/>
        <w:rPr>
          <w:rFonts w:ascii="Arial Narrow" w:hAnsi="Arial Narrow" w:cs="Arial"/>
          <w:color w:val="000000"/>
          <w:sz w:val="22"/>
          <w:szCs w:val="22"/>
          <w:lang w:val="sr-Latn-ME" w:eastAsia="sr-Latn-ME"/>
        </w:rPr>
      </w:pPr>
      <w:r w:rsidRPr="003B5844">
        <w:rPr>
          <w:rFonts w:ascii="Arial Narrow" w:hAnsi="Arial Narrow" w:cs="Arial"/>
          <w:color w:val="000000"/>
          <w:sz w:val="22"/>
          <w:szCs w:val="22"/>
          <w:lang w:val="sr-Latn-ME" w:eastAsia="sr-Latn-ME"/>
        </w:rPr>
        <w:t>Odredbom člana 46č stav 1 Zakona o zaštiti i spašavanju predviđa uvećanje zarade zbog posebnih uslova rada, težine i prirode poslova i odgovornosti za komandira, zamjenika komandira i vatrogasce službe zaštite, koju službu zaštite u skladu sa članom 14 alineja 2 Zakona o zaštiti i spašavanju čine jedinice za zaštitu i spašavanje opština (vatrogasne jedinice, jedinice za pružanje pomoći ugroženom i nastradalom stanovništvu i druge jedinice za zaštitu i spašavanje) organizovane kao opštinske službe za zaštitu i spašavanje.</w:t>
      </w:r>
    </w:p>
    <w:p w:rsidR="003B5844" w:rsidRPr="003B5844" w:rsidRDefault="003B5844" w:rsidP="003B5844">
      <w:pPr>
        <w:pStyle w:val="NoSpacing"/>
        <w:ind w:firstLine="720"/>
        <w:jc w:val="both"/>
        <w:rPr>
          <w:rFonts w:ascii="Arial Narrow" w:hAnsi="Arial Narrow" w:cs="Arial"/>
          <w:color w:val="000000"/>
          <w:sz w:val="22"/>
          <w:szCs w:val="22"/>
          <w:lang w:val="sr-Latn-ME" w:eastAsia="sr-Latn-ME"/>
        </w:rPr>
      </w:pPr>
      <w:r w:rsidRPr="003B5844">
        <w:rPr>
          <w:rFonts w:ascii="Arial Narrow" w:hAnsi="Arial Narrow" w:cs="Arial"/>
          <w:color w:val="000000"/>
          <w:sz w:val="22"/>
          <w:szCs w:val="22"/>
          <w:lang w:val="sr-Latn-ME" w:eastAsia="sr-Latn-ME"/>
        </w:rPr>
        <w:t>Tužilac nije radio u službi zaštite (opštinskoj službi za zaštitu i spašavanje), već je poslove vatrogasca obavljao u jedinici za zaštitu i spašavanje tuženog kao privrednog društva, koja u skladu sa članom 14 alineja 5 Zakona o zaštiti i spašavanju predstavlja preduzetnu jedinicu tuženog, pa mu samim tim zarada nije morala biti uvećana za 20 %. Da tuženi nije bio dužan da zarade vatrogasaca iz svoje preduzetne jedinice uvećava za 20 % shodno članu 46č stav 1 navedenog zakona ukazuje i činjenica da se navedena odredba nalazi u glavi „Prava i obaveze organa opštine, službe zaštite i pripadnika službe zaštite“, odnosno u glavi zakona kojom nijesu propisana prava i obaveze privrednih društava koje imaju jedinice za zaštitu i spašavanje, već isključivo prava i obaveze organa opštine i opštinske službe za zaštitu i spašavanje.</w:t>
      </w:r>
    </w:p>
    <w:p w:rsidR="003B5844" w:rsidRPr="003B5844" w:rsidRDefault="003B5844" w:rsidP="003B5844">
      <w:pPr>
        <w:pStyle w:val="NoSpacing"/>
        <w:ind w:firstLine="720"/>
        <w:jc w:val="both"/>
        <w:rPr>
          <w:rFonts w:ascii="Arial Narrow" w:hAnsi="Arial Narrow" w:cs="Arial"/>
          <w:color w:val="000000"/>
          <w:sz w:val="22"/>
          <w:szCs w:val="22"/>
          <w:lang w:val="sr-Latn-ME" w:eastAsia="sr-Latn-ME"/>
        </w:rPr>
      </w:pPr>
      <w:r w:rsidRPr="003B5844">
        <w:rPr>
          <w:rFonts w:ascii="Arial Narrow" w:hAnsi="Arial Narrow" w:cs="Arial"/>
          <w:color w:val="000000"/>
          <w:sz w:val="22"/>
          <w:szCs w:val="22"/>
          <w:lang w:val="sr-Latn-ME" w:eastAsia="sr-Latn-ME"/>
        </w:rPr>
        <w:t>Kod takvog stanja stvari osnovani su žalbeni navodi tuženog kojima se ukazuje na pogrešnu primjenu odredbe člana 46č stav 1 Zakona o zaštiti i spašavanju.</w:t>
      </w:r>
    </w:p>
    <w:p w:rsidR="003B5844" w:rsidRPr="003B5844" w:rsidRDefault="003B5844" w:rsidP="003B5844">
      <w:pPr>
        <w:pStyle w:val="NoSpacing"/>
        <w:ind w:firstLine="720"/>
        <w:jc w:val="both"/>
        <w:rPr>
          <w:rFonts w:ascii="Arial Narrow" w:hAnsi="Arial Narrow"/>
          <w:sz w:val="22"/>
          <w:szCs w:val="22"/>
          <w:lang w:val="sr-Latn-ME" w:eastAsia="sr-Latn-ME"/>
        </w:rPr>
      </w:pPr>
      <w:r w:rsidRPr="003B5844">
        <w:rPr>
          <w:rFonts w:ascii="Arial Narrow" w:hAnsi="Arial Narrow"/>
          <w:sz w:val="22"/>
          <w:szCs w:val="22"/>
          <w:lang w:val="sr-Latn-ME" w:eastAsia="sr-Latn-ME"/>
        </w:rPr>
        <w:t>Dakle, prvostepeni sud je pogrešno primijenio materijalno pravo, pa je prvostepena presuda preinačena i odlučeno kao u izreci.</w:t>
      </w:r>
    </w:p>
    <w:p w:rsidR="003B5844" w:rsidRPr="003B5844" w:rsidRDefault="003B5844" w:rsidP="003B5844">
      <w:pPr>
        <w:pStyle w:val="NoSpacing"/>
        <w:ind w:firstLine="720"/>
        <w:jc w:val="both"/>
        <w:rPr>
          <w:rFonts w:ascii="Arial Narrow" w:hAnsi="Arial Narrow" w:cs="Arial"/>
          <w:color w:val="000000"/>
          <w:sz w:val="22"/>
          <w:szCs w:val="22"/>
          <w:lang w:val="sr-Latn-ME" w:eastAsia="sr-Latn-ME"/>
        </w:rPr>
      </w:pPr>
      <w:r w:rsidRPr="003B5844">
        <w:rPr>
          <w:rFonts w:ascii="Arial Narrow" w:hAnsi="Arial Narrow" w:cs="Arial"/>
          <w:color w:val="000000"/>
          <w:sz w:val="22"/>
          <w:szCs w:val="22"/>
          <w:lang w:val="sr-Latn-ME" w:eastAsia="sr-Latn-ME"/>
        </w:rPr>
        <w:t>Kako je ovaj sud preinačio prvostepenu presudu, to je shodno odredbi člana 163 stav 2 ZPP-a tuženom dosudio troškove postupka u iznosu od 1.633,50 eura. Navedeni troškovi se odnose na ime sastava odgovora na tužbu u iznosu od 100,00 eura, na ime zastupanja na šest održanih ročišta u iznosu od po 100,00 eura, na ime pristupa na devet odloženih ročišta u iznosu od po 50,00 eura, te na ime sastava žalbe u iznosu od 200,00 eura – što čini iznos od 1.350,00 eura. Navedeni iznos je uvećan za 21 % po osnovu PDV-a za iznos od 283,50 eura, te dobijen iznos od 1.633,50 eura, za koji iznos je obavezao tužioca da naknadi tuženom.</w:t>
      </w:r>
      <w:r>
        <w:rPr>
          <w:rFonts w:ascii="Arial Narrow" w:hAnsi="Arial Narrow" w:cs="Arial"/>
          <w:color w:val="000000"/>
          <w:sz w:val="22"/>
          <w:szCs w:val="22"/>
          <w:lang w:val="sr-Latn-ME" w:eastAsia="sr-Latn-ME"/>
        </w:rPr>
        <w:t xml:space="preserve"> (...)“</w:t>
      </w:r>
    </w:p>
    <w:p w:rsidR="003B5844" w:rsidRDefault="003B5844" w:rsidP="003B5844">
      <w:pPr>
        <w:spacing w:after="0" w:line="240" w:lineRule="auto"/>
        <w:ind w:firstLine="720"/>
        <w:jc w:val="both"/>
        <w:rPr>
          <w:rFonts w:ascii="Arial Narrow" w:hAnsi="Arial Narrow"/>
          <w:sz w:val="26"/>
          <w:szCs w:val="26"/>
          <w:lang w:val="en-GB"/>
        </w:rPr>
      </w:pPr>
    </w:p>
    <w:p w:rsidR="00591D17" w:rsidRDefault="00591D17" w:rsidP="00A03594">
      <w:pPr>
        <w:spacing w:after="0" w:line="240" w:lineRule="auto"/>
        <w:ind w:firstLine="720"/>
        <w:jc w:val="both"/>
        <w:rPr>
          <w:rFonts w:ascii="Arial Narrow" w:hAnsi="Arial Narrow" w:cs="Arial"/>
          <w:b/>
          <w:sz w:val="26"/>
          <w:szCs w:val="26"/>
          <w:lang w:val="sr-Latn-CS"/>
        </w:rPr>
      </w:pPr>
      <w:r>
        <w:rPr>
          <w:rFonts w:ascii="Arial Narrow" w:hAnsi="Arial Narrow" w:cs="Arial"/>
          <w:b/>
          <w:sz w:val="26"/>
          <w:szCs w:val="26"/>
          <w:lang w:val="sr-Latn-CS"/>
        </w:rPr>
        <w:t>III RELEVANTNE USTAVNE I KONVENCIJSKE NORME</w:t>
      </w:r>
    </w:p>
    <w:p w:rsidR="00A03594" w:rsidRDefault="00A03594" w:rsidP="00A03594">
      <w:pPr>
        <w:spacing w:after="0" w:line="240" w:lineRule="auto"/>
        <w:ind w:firstLine="720"/>
        <w:jc w:val="both"/>
        <w:rPr>
          <w:rFonts w:ascii="Arial Narrow" w:hAnsi="Arial Narrow" w:cs="Arial"/>
          <w:b/>
          <w:sz w:val="26"/>
          <w:szCs w:val="26"/>
          <w:lang w:val="sr-Latn-CS"/>
        </w:rPr>
      </w:pPr>
    </w:p>
    <w:p w:rsidR="00591D17" w:rsidRDefault="00566026" w:rsidP="00A03594">
      <w:pPr>
        <w:spacing w:after="0" w:line="240" w:lineRule="auto"/>
        <w:ind w:firstLine="720"/>
        <w:jc w:val="both"/>
        <w:rPr>
          <w:rFonts w:ascii="Arial Narrow" w:hAnsi="Arial Narrow" w:cs="Arial"/>
          <w:b/>
          <w:sz w:val="26"/>
          <w:szCs w:val="26"/>
          <w:lang w:val="sr-Latn-CS"/>
        </w:rPr>
      </w:pPr>
      <w:r>
        <w:rPr>
          <w:rFonts w:ascii="Arial Narrow" w:hAnsi="Arial Narrow" w:cs="Arial"/>
          <w:b/>
          <w:sz w:val="26"/>
          <w:szCs w:val="26"/>
          <w:lang w:val="sr-Latn-CS"/>
        </w:rPr>
        <w:t>Ustav Crne Gore</w:t>
      </w:r>
    </w:p>
    <w:p w:rsidR="00591D17" w:rsidRPr="00566026" w:rsidRDefault="00591D17" w:rsidP="00A03594">
      <w:pPr>
        <w:pStyle w:val="NoSpacing"/>
        <w:jc w:val="center"/>
        <w:rPr>
          <w:rFonts w:ascii="Arial Narrow" w:hAnsi="Arial Narrow" w:cs="Arial"/>
          <w:b/>
          <w:sz w:val="22"/>
          <w:szCs w:val="22"/>
        </w:rPr>
      </w:pPr>
      <w:r w:rsidRPr="00566026">
        <w:rPr>
          <w:rFonts w:ascii="Arial Narrow" w:hAnsi="Arial Narrow" w:cs="Arial"/>
          <w:b/>
          <w:sz w:val="22"/>
          <w:szCs w:val="22"/>
        </w:rPr>
        <w:t>Član 32</w:t>
      </w:r>
    </w:p>
    <w:p w:rsidR="00591D17" w:rsidRPr="00566026" w:rsidRDefault="00591D17" w:rsidP="00A03594">
      <w:pPr>
        <w:pStyle w:val="NoSpacing"/>
        <w:jc w:val="both"/>
        <w:rPr>
          <w:rFonts w:ascii="Arial Narrow" w:hAnsi="Arial Narrow" w:cs="Arial"/>
          <w:sz w:val="22"/>
          <w:szCs w:val="22"/>
        </w:rPr>
      </w:pPr>
      <w:r w:rsidRPr="00566026">
        <w:rPr>
          <w:rFonts w:ascii="Arial Narrow" w:hAnsi="Arial Narrow" w:cs="Arial"/>
          <w:sz w:val="22"/>
          <w:szCs w:val="22"/>
        </w:rPr>
        <w:t xml:space="preserve">            “Svako ima pravo na pravično i javno suđenje u razumnom roku pred nezavisnim, nepristrasnim i zakonom ustanovljenim </w:t>
      </w:r>
      <w:r w:rsidR="00A03594">
        <w:rPr>
          <w:rFonts w:ascii="Arial Narrow" w:hAnsi="Arial Narrow" w:cs="Arial"/>
          <w:sz w:val="22"/>
          <w:szCs w:val="22"/>
        </w:rPr>
        <w:t>sudom.</w:t>
      </w:r>
    </w:p>
    <w:p w:rsidR="00591D17" w:rsidRPr="00566026" w:rsidRDefault="00591D17" w:rsidP="00A03594">
      <w:pPr>
        <w:spacing w:after="0" w:line="240" w:lineRule="auto"/>
        <w:jc w:val="center"/>
        <w:rPr>
          <w:rFonts w:ascii="Arial Narrow" w:eastAsia="Calibri" w:hAnsi="Arial Narrow" w:cs="Arial"/>
          <w:b/>
          <w:lang w:val="sr-Latn-CS"/>
        </w:rPr>
      </w:pPr>
      <w:r w:rsidRPr="00566026">
        <w:rPr>
          <w:rFonts w:ascii="Arial Narrow" w:eastAsia="Calibri" w:hAnsi="Arial Narrow" w:cs="Arial"/>
          <w:b/>
          <w:lang w:val="sr-Latn-CS"/>
        </w:rPr>
        <w:t>Član 58</w:t>
      </w:r>
    </w:p>
    <w:p w:rsidR="00591D17" w:rsidRPr="00A03594" w:rsidRDefault="00591D17" w:rsidP="00A03594">
      <w:pPr>
        <w:spacing w:after="0" w:line="240" w:lineRule="auto"/>
        <w:ind w:firstLine="720"/>
        <w:jc w:val="both"/>
        <w:rPr>
          <w:rFonts w:ascii="Arial Narrow" w:hAnsi="Arial Narrow" w:cs="Arial"/>
          <w:iCs/>
          <w:lang w:val="sr-Latn-CS"/>
        </w:rPr>
      </w:pPr>
      <w:r w:rsidRPr="00A03594">
        <w:rPr>
          <w:rFonts w:ascii="Arial Narrow" w:hAnsi="Arial Narrow" w:cs="Arial"/>
          <w:iCs/>
          <w:lang w:val="sr-Latn-CS"/>
        </w:rPr>
        <w:t xml:space="preserve">Jemči se pravo svojine. </w:t>
      </w:r>
    </w:p>
    <w:p w:rsidR="00591D17" w:rsidRPr="00A03594" w:rsidRDefault="00591D17" w:rsidP="00A03594">
      <w:pPr>
        <w:spacing w:after="0" w:line="240" w:lineRule="auto"/>
        <w:ind w:firstLine="720"/>
        <w:jc w:val="both"/>
        <w:rPr>
          <w:rFonts w:ascii="Arial Narrow" w:hAnsi="Arial Narrow" w:cs="Arial"/>
          <w:iCs/>
          <w:lang w:val="sl-SI"/>
        </w:rPr>
      </w:pPr>
      <w:r w:rsidRPr="00A03594">
        <w:rPr>
          <w:rFonts w:ascii="Arial Narrow" w:hAnsi="Arial Narrow" w:cs="Arial"/>
          <w:iCs/>
          <w:lang w:val="sr-Latn-CS"/>
        </w:rPr>
        <w:lastRenderedPageBreak/>
        <w:t>Niko ne može biti lišen ili ograničen prava svojine, osim kada to zahtijeva javni interes, uz pravičnu naknadu. Prirodna bogastva i dobra u opštoj upotrebi su u državnoj svojini“.</w:t>
      </w:r>
    </w:p>
    <w:p w:rsidR="00591D17" w:rsidRDefault="00591D17" w:rsidP="00A03594">
      <w:pPr>
        <w:pStyle w:val="NoSpacing"/>
        <w:jc w:val="both"/>
        <w:rPr>
          <w:rFonts w:ascii="Arial Narrow" w:hAnsi="Arial Narrow" w:cs="Arial"/>
          <w:i/>
          <w:iCs/>
          <w:sz w:val="26"/>
          <w:szCs w:val="26"/>
          <w:lang w:val="sl-SI"/>
        </w:rPr>
      </w:pPr>
      <w:r>
        <w:rPr>
          <w:rFonts w:ascii="Arial Narrow" w:hAnsi="Arial Narrow" w:cs="Arial"/>
          <w:sz w:val="26"/>
          <w:szCs w:val="26"/>
        </w:rPr>
        <w:t xml:space="preserve">                                      </w:t>
      </w:r>
    </w:p>
    <w:p w:rsidR="00591D17" w:rsidRDefault="00591D17" w:rsidP="00A03594">
      <w:pPr>
        <w:pStyle w:val="NoSpacing"/>
        <w:ind w:firstLine="720"/>
        <w:jc w:val="both"/>
        <w:rPr>
          <w:rFonts w:ascii="Arial Narrow" w:hAnsi="Arial Narrow" w:cs="Arial"/>
          <w:b/>
          <w:sz w:val="26"/>
          <w:szCs w:val="26"/>
          <w:lang w:val="sr-Latn-CS"/>
        </w:rPr>
      </w:pPr>
      <w:r>
        <w:rPr>
          <w:rFonts w:ascii="Arial Narrow" w:hAnsi="Arial Narrow" w:cs="Arial"/>
          <w:b/>
          <w:sz w:val="26"/>
          <w:szCs w:val="26"/>
          <w:lang w:val="sr-Latn-CS"/>
        </w:rPr>
        <w:t>Evropska konvencija za zaštitu lj</w:t>
      </w:r>
      <w:r w:rsidR="00566026">
        <w:rPr>
          <w:rFonts w:ascii="Arial Narrow" w:hAnsi="Arial Narrow" w:cs="Arial"/>
          <w:b/>
          <w:sz w:val="26"/>
          <w:szCs w:val="26"/>
          <w:lang w:val="sr-Latn-CS"/>
        </w:rPr>
        <w:t>udskih prava i osnovnih sloboda</w:t>
      </w:r>
    </w:p>
    <w:p w:rsidR="00591D17" w:rsidRDefault="00591D17" w:rsidP="00A03594">
      <w:pPr>
        <w:pStyle w:val="NoSpacing"/>
        <w:jc w:val="both"/>
        <w:rPr>
          <w:rFonts w:ascii="Arial Narrow" w:hAnsi="Arial Narrow" w:cs="Arial"/>
          <w:sz w:val="26"/>
          <w:szCs w:val="26"/>
          <w:lang w:val="sr-Latn-CS"/>
        </w:rPr>
      </w:pPr>
    </w:p>
    <w:p w:rsidR="00591D17" w:rsidRPr="00566026" w:rsidRDefault="00591D17" w:rsidP="00A03594">
      <w:pPr>
        <w:pStyle w:val="NoSpacing"/>
        <w:jc w:val="center"/>
        <w:rPr>
          <w:rFonts w:ascii="Arial Narrow" w:hAnsi="Arial Narrow" w:cs="Arial"/>
          <w:b/>
          <w:sz w:val="22"/>
          <w:szCs w:val="22"/>
        </w:rPr>
      </w:pPr>
      <w:r w:rsidRPr="00566026">
        <w:rPr>
          <w:rFonts w:ascii="Arial Narrow" w:hAnsi="Arial Narrow" w:cs="Arial"/>
          <w:b/>
          <w:sz w:val="22"/>
          <w:szCs w:val="22"/>
        </w:rPr>
        <w:t>Član 6 stav 1</w:t>
      </w:r>
    </w:p>
    <w:p w:rsidR="00591D17" w:rsidRPr="00566026" w:rsidRDefault="00591D17" w:rsidP="00A03594">
      <w:pPr>
        <w:pStyle w:val="NoSpacing"/>
        <w:jc w:val="center"/>
        <w:rPr>
          <w:rFonts w:ascii="Arial Narrow" w:hAnsi="Arial Narrow" w:cs="Arial"/>
          <w:sz w:val="22"/>
          <w:szCs w:val="22"/>
        </w:rPr>
      </w:pPr>
    </w:p>
    <w:p w:rsidR="00591D17" w:rsidRPr="00566026" w:rsidRDefault="00591D17" w:rsidP="00A03594">
      <w:pPr>
        <w:pStyle w:val="NoSpacing"/>
        <w:jc w:val="both"/>
        <w:rPr>
          <w:rFonts w:ascii="Arial Narrow" w:hAnsi="Arial Narrow" w:cs="Arial"/>
          <w:sz w:val="22"/>
          <w:szCs w:val="22"/>
        </w:rPr>
      </w:pPr>
      <w:r w:rsidRPr="00566026">
        <w:rPr>
          <w:rFonts w:ascii="Arial Narrow" w:hAnsi="Arial Narrow" w:cs="Arial"/>
          <w:sz w:val="22"/>
          <w:szCs w:val="22"/>
        </w:rPr>
        <w:t xml:space="preserve">         </w:t>
      </w:r>
      <w:r w:rsidRPr="00566026">
        <w:rPr>
          <w:rFonts w:ascii="Arial Narrow" w:hAnsi="Arial Narrow" w:cs="Arial"/>
          <w:sz w:val="22"/>
          <w:szCs w:val="22"/>
        </w:rPr>
        <w:tab/>
        <w:t>„</w:t>
      </w:r>
      <w:r w:rsidRPr="00566026">
        <w:rPr>
          <w:rFonts w:ascii="Arial Narrow" w:hAnsi="Arial Narrow" w:cs="Arial"/>
          <w:sz w:val="22"/>
          <w:szCs w:val="22"/>
          <w:lang w:val="sl-SI"/>
        </w:rPr>
        <w:t>S</w:t>
      </w:r>
      <w:r w:rsidRPr="00566026">
        <w:rPr>
          <w:rFonts w:ascii="Arial Narrow" w:hAnsi="Arial Narrow" w:cs="Arial"/>
          <w:sz w:val="22"/>
          <w:szCs w:val="22"/>
        </w:rPr>
        <w:t xml:space="preserve">vako, tokom odlučivanja o njegovim građanskim pravima i obavezama ili o krivičnoj optužbi protiv njega, ima pravo na pravičnu i javnu raspravu u razumnom roku pred nezavisnim i nepristrasnim sudom, obrazovanim na osnovu zakona. “ </w:t>
      </w:r>
    </w:p>
    <w:p w:rsidR="00591D17" w:rsidRPr="00566026" w:rsidRDefault="00591D17" w:rsidP="00A03594">
      <w:pPr>
        <w:pStyle w:val="NoSpacing"/>
        <w:jc w:val="both"/>
        <w:rPr>
          <w:rFonts w:ascii="Arial Narrow" w:hAnsi="Arial Narrow" w:cs="Arial"/>
          <w:sz w:val="22"/>
          <w:szCs w:val="22"/>
        </w:rPr>
      </w:pPr>
    </w:p>
    <w:p w:rsidR="00591D17" w:rsidRPr="000B7613" w:rsidRDefault="00A03594" w:rsidP="00A03594">
      <w:pPr>
        <w:spacing w:after="0" w:line="240" w:lineRule="auto"/>
        <w:ind w:firstLine="720"/>
        <w:jc w:val="both"/>
        <w:rPr>
          <w:rFonts w:ascii="Arial Narrow" w:hAnsi="Arial Narrow" w:cs="Arial"/>
          <w:b/>
          <w:sz w:val="26"/>
          <w:szCs w:val="26"/>
          <w:lang w:val="sr-Latn-CS"/>
        </w:rPr>
      </w:pPr>
      <w:r>
        <w:rPr>
          <w:rFonts w:ascii="Arial Narrow" w:hAnsi="Arial Narrow" w:cs="Arial"/>
          <w:b/>
          <w:sz w:val="26"/>
          <w:szCs w:val="26"/>
          <w:lang w:val="sr-Latn-CS"/>
        </w:rPr>
        <w:t>Protokola broj</w:t>
      </w:r>
      <w:r w:rsidR="00591D17" w:rsidRPr="00566026">
        <w:rPr>
          <w:rFonts w:ascii="Arial Narrow" w:hAnsi="Arial Narrow" w:cs="Arial"/>
          <w:b/>
          <w:sz w:val="26"/>
          <w:szCs w:val="26"/>
          <w:lang w:val="sr-Latn-CS"/>
        </w:rPr>
        <w:t xml:space="preserve"> 1 uz Evropsku konvenciju za zaštitu ljudskih prava i osnovnih sloboda</w:t>
      </w:r>
    </w:p>
    <w:p w:rsidR="00A03594" w:rsidRPr="000B7613" w:rsidRDefault="00A03594" w:rsidP="00A03594">
      <w:pPr>
        <w:spacing w:after="0" w:line="240" w:lineRule="auto"/>
        <w:jc w:val="center"/>
        <w:rPr>
          <w:rFonts w:ascii="Arial Narrow" w:hAnsi="Arial Narrow" w:cs="Arial"/>
          <w:b/>
          <w:lang w:val="sr-Latn-CS"/>
        </w:rPr>
      </w:pPr>
      <w:r w:rsidRPr="000B7613">
        <w:rPr>
          <w:rFonts w:ascii="Arial Narrow" w:hAnsi="Arial Narrow" w:cs="Arial"/>
          <w:b/>
          <w:lang w:val="sr-Latn-CS"/>
        </w:rPr>
        <w:t>Član 1</w:t>
      </w:r>
    </w:p>
    <w:p w:rsidR="00591D17" w:rsidRPr="000B7613" w:rsidRDefault="00591D17" w:rsidP="00A03594">
      <w:pPr>
        <w:spacing w:after="0" w:line="240" w:lineRule="auto"/>
        <w:jc w:val="both"/>
        <w:rPr>
          <w:rFonts w:ascii="Arial Narrow" w:hAnsi="Arial Narrow" w:cs="Arial"/>
          <w:iCs/>
          <w:lang w:val="sl-SI"/>
        </w:rPr>
      </w:pPr>
      <w:r w:rsidRPr="000B7613">
        <w:rPr>
          <w:rFonts w:ascii="Arial Narrow" w:hAnsi="Arial Narrow" w:cs="Arial"/>
          <w:iCs/>
          <w:sz w:val="26"/>
          <w:szCs w:val="26"/>
          <w:lang w:val="sr-Latn-CS"/>
        </w:rPr>
        <w:t xml:space="preserve">       </w:t>
      </w:r>
      <w:r w:rsidRPr="000B7613">
        <w:rPr>
          <w:rFonts w:ascii="Arial Narrow" w:hAnsi="Arial Narrow" w:cs="Arial"/>
          <w:sz w:val="26"/>
          <w:szCs w:val="26"/>
          <w:lang w:val="sr-Latn-CS"/>
        </w:rPr>
        <w:t xml:space="preserve">         </w:t>
      </w:r>
      <w:r w:rsidRPr="000B7613">
        <w:rPr>
          <w:rFonts w:ascii="Arial Narrow" w:hAnsi="Arial Narrow" w:cs="Arial"/>
          <w:iCs/>
          <w:sz w:val="26"/>
          <w:szCs w:val="26"/>
          <w:lang w:val="sr-Latn-CS"/>
        </w:rPr>
        <w:t> </w:t>
      </w:r>
      <w:r w:rsidRPr="000B7613">
        <w:rPr>
          <w:rFonts w:ascii="Arial Narrow" w:hAnsi="Arial Narrow" w:cs="Arial"/>
          <w:iCs/>
        </w:rPr>
        <w:t>Svako fizičko ili pravno lice ima pravo na neometano uživanje svoje imovine. Niko ne može biti lišen svojine imovine, osim u javnom interesu i pod uslovima predviđenim zakonom i opštim načelima međunarodnog prava; Prethodne odredbe, međutim, ni na koji način ne utiču na pravo države da primjenjuje zakone koje smatra potrebnim da bi regulisala korišćenje imovine u skladu s opštim interesima ili da bi obezbijedila naplatu poreza ili drugih dažbina ili kazni.</w:t>
      </w:r>
      <w:r w:rsidR="00566026" w:rsidRPr="000B7613">
        <w:rPr>
          <w:rFonts w:ascii="Arial Narrow" w:hAnsi="Arial Narrow" w:cs="Arial"/>
          <w:iCs/>
          <w:lang w:val="sl-SI"/>
        </w:rPr>
        <w:t xml:space="preserve"> </w:t>
      </w:r>
    </w:p>
    <w:p w:rsidR="00591D17" w:rsidRPr="00566026" w:rsidRDefault="00591D17" w:rsidP="00A03594">
      <w:pPr>
        <w:pStyle w:val="NoSpacing"/>
        <w:jc w:val="both"/>
        <w:rPr>
          <w:rFonts w:ascii="Arial Narrow" w:hAnsi="Arial Narrow" w:cs="Arial"/>
          <w:sz w:val="22"/>
          <w:szCs w:val="22"/>
        </w:rPr>
      </w:pPr>
    </w:p>
    <w:p w:rsidR="00591D17" w:rsidRDefault="00591D17" w:rsidP="00A03594">
      <w:pPr>
        <w:pStyle w:val="NoSpacing"/>
        <w:ind w:firstLine="720"/>
        <w:jc w:val="both"/>
        <w:rPr>
          <w:rFonts w:ascii="Arial Narrow" w:hAnsi="Arial Narrow" w:cs="Arial"/>
          <w:b/>
          <w:sz w:val="26"/>
          <w:szCs w:val="26"/>
        </w:rPr>
      </w:pPr>
      <w:r>
        <w:rPr>
          <w:rFonts w:ascii="Arial Narrow" w:hAnsi="Arial Narrow" w:cs="Arial"/>
          <w:b/>
          <w:sz w:val="26"/>
          <w:szCs w:val="26"/>
        </w:rPr>
        <w:t>IV MJERODAVNO PRVO</w:t>
      </w:r>
    </w:p>
    <w:p w:rsidR="00B1735F" w:rsidRDefault="00B1735F" w:rsidP="00A03594">
      <w:pPr>
        <w:pStyle w:val="NoSpacing"/>
        <w:jc w:val="both"/>
        <w:rPr>
          <w:rFonts w:ascii="Arial Narrow" w:hAnsi="Arial Narrow" w:cs="Arial"/>
          <w:b/>
          <w:sz w:val="26"/>
          <w:szCs w:val="26"/>
        </w:rPr>
      </w:pPr>
    </w:p>
    <w:p w:rsidR="00591D17" w:rsidRPr="00A03594" w:rsidRDefault="00230596" w:rsidP="00A03594">
      <w:pPr>
        <w:pStyle w:val="NoSpacing"/>
        <w:jc w:val="both"/>
        <w:rPr>
          <w:rFonts w:ascii="Arial Narrow" w:eastAsia="Times New Roman" w:hAnsi="Arial Narrow" w:cs="Tahoma"/>
          <w:sz w:val="26"/>
          <w:szCs w:val="26"/>
        </w:rPr>
      </w:pPr>
      <w:r w:rsidRPr="00A03594">
        <w:rPr>
          <w:rFonts w:ascii="Arial Narrow" w:hAnsi="Arial Narrow" w:cs="Arial"/>
          <w:b/>
          <w:sz w:val="26"/>
          <w:szCs w:val="26"/>
        </w:rPr>
        <w:t xml:space="preserve">  </w:t>
      </w:r>
      <w:r w:rsidR="00A23027" w:rsidRPr="00A03594">
        <w:rPr>
          <w:rFonts w:ascii="Arial Narrow" w:hAnsi="Arial Narrow" w:cs="Arial"/>
          <w:b/>
          <w:sz w:val="26"/>
          <w:szCs w:val="26"/>
        </w:rPr>
        <w:t xml:space="preserve">      </w:t>
      </w:r>
      <w:r w:rsidR="00A23027" w:rsidRPr="00A03594">
        <w:rPr>
          <w:rFonts w:ascii="Arial Narrow" w:hAnsi="Arial Narrow" w:cs="Arial"/>
          <w:b/>
          <w:sz w:val="26"/>
          <w:szCs w:val="26"/>
        </w:rPr>
        <w:tab/>
      </w:r>
      <w:r w:rsidR="00591D17" w:rsidRPr="00A03594">
        <w:rPr>
          <w:rFonts w:ascii="Arial Narrow" w:hAnsi="Arial Narrow" w:cs="Arial"/>
          <w:b/>
          <w:sz w:val="26"/>
          <w:szCs w:val="26"/>
        </w:rPr>
        <w:t>Zakon o zaštiti i spašavanju</w:t>
      </w:r>
      <w:r w:rsidR="00591D17" w:rsidRPr="00A03594">
        <w:rPr>
          <w:rFonts w:ascii="Arial Narrow" w:hAnsi="Arial Narrow" w:cs="Arial"/>
          <w:sz w:val="26"/>
          <w:szCs w:val="26"/>
        </w:rPr>
        <w:t xml:space="preserve"> (</w:t>
      </w:r>
      <w:r w:rsidR="00591D17" w:rsidRPr="00A03594">
        <w:rPr>
          <w:rFonts w:ascii="Arial Narrow" w:eastAsia="Times New Roman" w:hAnsi="Arial Narrow" w:cs="Tahoma"/>
          <w:sz w:val="26"/>
          <w:szCs w:val="26"/>
        </w:rPr>
        <w:t>"Službeni list CG", br. </w:t>
      </w:r>
      <w:hyperlink r:id="rId8" w:history="1">
        <w:r w:rsidR="00591D17" w:rsidRPr="00A03594">
          <w:rPr>
            <w:rStyle w:val="Hyperlink"/>
            <w:rFonts w:ascii="Arial Narrow" w:eastAsia="Times New Roman" w:hAnsi="Arial Narrow" w:cs="Tahoma"/>
            <w:color w:val="auto"/>
            <w:sz w:val="26"/>
            <w:szCs w:val="26"/>
            <w:u w:val="none"/>
          </w:rPr>
          <w:t>13/2007</w:t>
        </w:r>
      </w:hyperlink>
      <w:r w:rsidR="00591D17" w:rsidRPr="00A03594">
        <w:rPr>
          <w:rFonts w:ascii="Arial Narrow" w:eastAsia="Times New Roman" w:hAnsi="Arial Narrow" w:cs="Tahoma"/>
          <w:sz w:val="26"/>
          <w:szCs w:val="26"/>
        </w:rPr>
        <w:t>, </w:t>
      </w:r>
      <w:hyperlink r:id="rId9" w:history="1">
        <w:r w:rsidR="00591D17" w:rsidRPr="00A03594">
          <w:rPr>
            <w:rStyle w:val="Hyperlink"/>
            <w:rFonts w:ascii="Arial Narrow" w:eastAsia="Times New Roman" w:hAnsi="Arial Narrow" w:cs="Tahoma"/>
            <w:color w:val="auto"/>
            <w:sz w:val="26"/>
            <w:szCs w:val="26"/>
            <w:u w:val="none"/>
          </w:rPr>
          <w:t>5/2008</w:t>
        </w:r>
      </w:hyperlink>
      <w:r w:rsidR="00591D17" w:rsidRPr="00A03594">
        <w:rPr>
          <w:rFonts w:ascii="Arial Narrow" w:eastAsia="Times New Roman" w:hAnsi="Arial Narrow" w:cs="Tahoma"/>
          <w:sz w:val="26"/>
          <w:szCs w:val="26"/>
        </w:rPr>
        <w:t>, </w:t>
      </w:r>
      <w:hyperlink r:id="rId10" w:history="1">
        <w:r w:rsidR="00591D17" w:rsidRPr="00A03594">
          <w:rPr>
            <w:rStyle w:val="Hyperlink"/>
            <w:rFonts w:ascii="Arial Narrow" w:eastAsia="Times New Roman" w:hAnsi="Arial Narrow" w:cs="Tahoma"/>
            <w:color w:val="auto"/>
            <w:sz w:val="26"/>
            <w:szCs w:val="26"/>
            <w:u w:val="none"/>
          </w:rPr>
          <w:t>86/2009</w:t>
        </w:r>
      </w:hyperlink>
      <w:r w:rsidR="00591D17" w:rsidRPr="00A03594">
        <w:rPr>
          <w:rFonts w:ascii="Arial Narrow" w:eastAsia="Times New Roman" w:hAnsi="Arial Narrow" w:cs="Tahoma"/>
          <w:sz w:val="26"/>
          <w:szCs w:val="26"/>
        </w:rPr>
        <w:t> - drugi zakon, </w:t>
      </w:r>
      <w:hyperlink r:id="rId11" w:history="1">
        <w:r w:rsidR="00591D17" w:rsidRPr="00A03594">
          <w:rPr>
            <w:rStyle w:val="Hyperlink"/>
            <w:rFonts w:ascii="Arial Narrow" w:eastAsia="Times New Roman" w:hAnsi="Arial Narrow" w:cs="Tahoma"/>
            <w:color w:val="auto"/>
            <w:sz w:val="26"/>
            <w:szCs w:val="26"/>
            <w:u w:val="none"/>
          </w:rPr>
          <w:t>32/2011</w:t>
        </w:r>
      </w:hyperlink>
      <w:r w:rsidR="00591D17" w:rsidRPr="00A03594">
        <w:rPr>
          <w:rFonts w:ascii="Arial Narrow" w:eastAsia="Times New Roman" w:hAnsi="Arial Narrow" w:cs="Tahoma"/>
          <w:sz w:val="26"/>
          <w:szCs w:val="26"/>
        </w:rPr>
        <w:t>, </w:t>
      </w:r>
      <w:hyperlink r:id="rId12" w:history="1">
        <w:r w:rsidR="00591D17" w:rsidRPr="00A03594">
          <w:rPr>
            <w:rStyle w:val="Hyperlink"/>
            <w:rFonts w:ascii="Arial Narrow" w:eastAsia="Times New Roman" w:hAnsi="Arial Narrow" w:cs="Tahoma"/>
            <w:color w:val="auto"/>
            <w:sz w:val="26"/>
            <w:szCs w:val="26"/>
            <w:u w:val="none"/>
          </w:rPr>
          <w:t>54/2016</w:t>
        </w:r>
      </w:hyperlink>
      <w:r w:rsidR="00591D17" w:rsidRPr="00A03594">
        <w:rPr>
          <w:rFonts w:ascii="Arial Narrow" w:eastAsia="Times New Roman" w:hAnsi="Arial Narrow" w:cs="Tahoma"/>
          <w:sz w:val="26"/>
          <w:szCs w:val="26"/>
        </w:rPr>
        <w:t>, </w:t>
      </w:r>
      <w:hyperlink r:id="rId13" w:history="1">
        <w:r w:rsidR="00591D17" w:rsidRPr="00A03594">
          <w:rPr>
            <w:rStyle w:val="Hyperlink"/>
            <w:rFonts w:ascii="Arial Narrow" w:eastAsia="Times New Roman" w:hAnsi="Arial Narrow" w:cs="Tahoma"/>
            <w:color w:val="auto"/>
            <w:sz w:val="26"/>
            <w:szCs w:val="26"/>
            <w:u w:val="none"/>
          </w:rPr>
          <w:t>146/2021</w:t>
        </w:r>
      </w:hyperlink>
      <w:r w:rsidR="00591D17" w:rsidRPr="00A03594">
        <w:rPr>
          <w:rFonts w:ascii="Arial Narrow" w:eastAsia="Times New Roman" w:hAnsi="Arial Narrow" w:cs="Tahoma"/>
          <w:sz w:val="26"/>
          <w:szCs w:val="26"/>
        </w:rPr>
        <w:t> i </w:t>
      </w:r>
      <w:hyperlink r:id="rId14" w:history="1">
        <w:r w:rsidR="00591D17" w:rsidRPr="00A03594">
          <w:rPr>
            <w:rStyle w:val="Hyperlink"/>
            <w:rFonts w:ascii="Arial Narrow" w:eastAsia="Times New Roman" w:hAnsi="Arial Narrow" w:cs="Tahoma"/>
            <w:color w:val="auto"/>
            <w:sz w:val="26"/>
            <w:szCs w:val="26"/>
            <w:u w:val="none"/>
          </w:rPr>
          <w:t>3/2023</w:t>
        </w:r>
      </w:hyperlink>
      <w:r w:rsidR="00591D17" w:rsidRPr="00A03594">
        <w:rPr>
          <w:rFonts w:ascii="Arial Narrow" w:eastAsia="Times New Roman" w:hAnsi="Arial Narrow" w:cs="Tahoma"/>
          <w:sz w:val="26"/>
          <w:szCs w:val="26"/>
        </w:rPr>
        <w:t>.)</w:t>
      </w:r>
    </w:p>
    <w:p w:rsidR="00D761DE" w:rsidRPr="00566026" w:rsidRDefault="00D761DE" w:rsidP="00A03594">
      <w:pPr>
        <w:pStyle w:val="NoSpacing"/>
        <w:ind w:left="720" w:firstLine="720"/>
        <w:jc w:val="both"/>
        <w:rPr>
          <w:rFonts w:ascii="Tahoma" w:hAnsi="Tahoma" w:cs="Tahoma"/>
          <w:b/>
          <w:bCs/>
          <w:color w:val="000000"/>
          <w:sz w:val="26"/>
          <w:szCs w:val="26"/>
        </w:rPr>
      </w:pPr>
    </w:p>
    <w:p w:rsidR="00A23027" w:rsidRDefault="00A23027" w:rsidP="00A03594">
      <w:pPr>
        <w:pStyle w:val="NoSpacing"/>
        <w:tabs>
          <w:tab w:val="left" w:pos="90"/>
        </w:tabs>
        <w:jc w:val="center"/>
        <w:rPr>
          <w:rFonts w:ascii="Arial Narrow" w:hAnsi="Arial Narrow" w:cs="Tahoma"/>
          <w:b/>
          <w:bCs/>
          <w:color w:val="000000"/>
          <w:sz w:val="22"/>
          <w:szCs w:val="22"/>
        </w:rPr>
      </w:pPr>
      <w:r>
        <w:rPr>
          <w:rFonts w:ascii="Arial Narrow" w:hAnsi="Arial Narrow" w:cs="Tahoma"/>
          <w:b/>
          <w:bCs/>
          <w:color w:val="000000"/>
          <w:sz w:val="22"/>
          <w:szCs w:val="22"/>
        </w:rPr>
        <w:t>Operativne jedinice</w:t>
      </w:r>
    </w:p>
    <w:p w:rsidR="00591D17" w:rsidRPr="00A23027" w:rsidRDefault="00591D17" w:rsidP="00A03594">
      <w:pPr>
        <w:pStyle w:val="NoSpacing"/>
        <w:jc w:val="center"/>
        <w:rPr>
          <w:rFonts w:ascii="Arial Narrow" w:eastAsia="Times New Roman" w:hAnsi="Arial Narrow" w:cs="Tahoma"/>
          <w:color w:val="000000"/>
          <w:sz w:val="22"/>
          <w:szCs w:val="22"/>
        </w:rPr>
      </w:pPr>
      <w:r w:rsidRPr="00566026">
        <w:rPr>
          <w:rFonts w:ascii="Arial Narrow" w:hAnsi="Arial Narrow" w:cs="Tahoma"/>
          <w:b/>
          <w:bCs/>
          <w:color w:val="000000"/>
          <w:sz w:val="22"/>
          <w:szCs w:val="22"/>
        </w:rPr>
        <w:t>Član 14</w:t>
      </w:r>
    </w:p>
    <w:p w:rsidR="00591D17" w:rsidRPr="00566026" w:rsidRDefault="00591D17" w:rsidP="00A03594">
      <w:pPr>
        <w:pStyle w:val="1tekst"/>
        <w:spacing w:before="0" w:beforeAutospacing="0" w:after="0" w:afterAutospacing="0"/>
        <w:ind w:left="150" w:firstLine="570"/>
        <w:jc w:val="both"/>
        <w:rPr>
          <w:rFonts w:ascii="Arial Narrow" w:hAnsi="Arial Narrow" w:cs="Tahoma"/>
          <w:color w:val="000000"/>
          <w:sz w:val="22"/>
          <w:szCs w:val="22"/>
        </w:rPr>
      </w:pPr>
      <w:r w:rsidRPr="00566026">
        <w:rPr>
          <w:rFonts w:ascii="Arial Narrow" w:hAnsi="Arial Narrow" w:cs="Tahoma"/>
          <w:color w:val="000000"/>
          <w:sz w:val="22"/>
          <w:szCs w:val="22"/>
        </w:rPr>
        <w:t>Operativne jedinice su:</w:t>
      </w:r>
    </w:p>
    <w:p w:rsidR="00591D17" w:rsidRPr="00566026" w:rsidRDefault="00591D17" w:rsidP="00A03594">
      <w:pPr>
        <w:pStyle w:val="1tekst"/>
        <w:spacing w:before="0" w:beforeAutospacing="0" w:after="0" w:afterAutospacing="0"/>
        <w:ind w:left="150" w:firstLine="570"/>
        <w:jc w:val="both"/>
        <w:rPr>
          <w:rFonts w:ascii="Arial Narrow" w:hAnsi="Arial Narrow" w:cs="Tahoma"/>
          <w:color w:val="000000"/>
          <w:sz w:val="22"/>
          <w:szCs w:val="22"/>
        </w:rPr>
      </w:pPr>
      <w:r w:rsidRPr="00566026">
        <w:rPr>
          <w:rFonts w:ascii="Arial Narrow" w:hAnsi="Arial Narrow" w:cs="Tahoma"/>
          <w:color w:val="000000"/>
          <w:sz w:val="22"/>
          <w:szCs w:val="22"/>
        </w:rPr>
        <w:t>- jedinice civilne zaštite;</w:t>
      </w:r>
    </w:p>
    <w:p w:rsidR="00591D17" w:rsidRPr="00566026" w:rsidRDefault="00591D17" w:rsidP="00A03594">
      <w:pPr>
        <w:pStyle w:val="1tekst"/>
        <w:spacing w:before="0" w:beforeAutospacing="0" w:after="0" w:afterAutospacing="0"/>
        <w:ind w:left="150" w:firstLine="570"/>
        <w:jc w:val="both"/>
        <w:rPr>
          <w:rFonts w:ascii="Arial Narrow" w:hAnsi="Arial Narrow" w:cs="Tahoma"/>
          <w:color w:val="000000"/>
          <w:sz w:val="22"/>
          <w:szCs w:val="22"/>
        </w:rPr>
      </w:pPr>
      <w:r w:rsidRPr="00566026">
        <w:rPr>
          <w:rFonts w:ascii="Arial Narrow" w:hAnsi="Arial Narrow" w:cs="Tahoma"/>
          <w:color w:val="000000"/>
          <w:sz w:val="22"/>
          <w:szCs w:val="22"/>
        </w:rPr>
        <w:t>- jedinice za zaštitu i spašavanje opština (vatrogasne jedinice, jedinice za pružanje pomoći ugroženom i nastradalom stanovništvu i druge jedinice za zaštitu i spašavanje), organizovane kao opštinske službe za zaštitu i spašavanje (u daljem tekstu: službe zaštite);</w:t>
      </w:r>
    </w:p>
    <w:p w:rsidR="00591D17" w:rsidRPr="00566026" w:rsidRDefault="00591D17" w:rsidP="00A03594">
      <w:pPr>
        <w:pStyle w:val="1tekst"/>
        <w:spacing w:before="0" w:beforeAutospacing="0" w:after="0" w:afterAutospacing="0"/>
        <w:ind w:left="150" w:firstLine="570"/>
        <w:jc w:val="both"/>
        <w:rPr>
          <w:rFonts w:ascii="Arial Narrow" w:hAnsi="Arial Narrow" w:cs="Tahoma"/>
          <w:color w:val="000000"/>
          <w:sz w:val="22"/>
          <w:szCs w:val="22"/>
        </w:rPr>
      </w:pPr>
      <w:r w:rsidRPr="00566026">
        <w:rPr>
          <w:rFonts w:ascii="Arial Narrow" w:hAnsi="Arial Narrow" w:cs="Tahoma"/>
          <w:color w:val="000000"/>
          <w:sz w:val="22"/>
          <w:szCs w:val="22"/>
        </w:rPr>
        <w:t>- specijalističke jedinice za zaštitu i spašavanje (u daljem tekstu: specijalistička jedinica);</w:t>
      </w:r>
    </w:p>
    <w:p w:rsidR="00591D17" w:rsidRPr="00566026" w:rsidRDefault="00591D17" w:rsidP="00A03594">
      <w:pPr>
        <w:pStyle w:val="1tekst"/>
        <w:spacing w:before="0" w:beforeAutospacing="0" w:after="0" w:afterAutospacing="0"/>
        <w:ind w:left="150" w:firstLine="570"/>
        <w:jc w:val="both"/>
        <w:rPr>
          <w:rFonts w:ascii="Arial Narrow" w:hAnsi="Arial Narrow" w:cs="Tahoma"/>
          <w:color w:val="000000"/>
          <w:sz w:val="22"/>
          <w:szCs w:val="22"/>
        </w:rPr>
      </w:pPr>
      <w:r w:rsidRPr="00566026">
        <w:rPr>
          <w:rFonts w:ascii="Arial Narrow" w:hAnsi="Arial Narrow" w:cs="Tahoma"/>
          <w:color w:val="000000"/>
          <w:sz w:val="22"/>
          <w:szCs w:val="22"/>
        </w:rPr>
        <w:t>- dobrovoljne jedinice za zaštitu i spašavanje (u daljem tekstu: dobrovoljna jedinica);</w:t>
      </w:r>
    </w:p>
    <w:p w:rsidR="00591D17" w:rsidRPr="00566026" w:rsidRDefault="00591D17" w:rsidP="00A03594">
      <w:pPr>
        <w:pStyle w:val="1tekst"/>
        <w:spacing w:before="0" w:beforeAutospacing="0" w:after="0" w:afterAutospacing="0"/>
        <w:ind w:left="150" w:firstLine="570"/>
        <w:jc w:val="both"/>
        <w:rPr>
          <w:rFonts w:ascii="Arial Narrow" w:hAnsi="Arial Narrow" w:cs="Tahoma"/>
          <w:color w:val="000000"/>
          <w:sz w:val="22"/>
          <w:szCs w:val="22"/>
        </w:rPr>
      </w:pPr>
      <w:r w:rsidRPr="00566026">
        <w:rPr>
          <w:rFonts w:ascii="Arial Narrow" w:hAnsi="Arial Narrow" w:cs="Tahoma"/>
          <w:color w:val="000000"/>
          <w:sz w:val="22"/>
          <w:szCs w:val="22"/>
        </w:rPr>
        <w:t>- jedinice za zaštitu i spašavanje privrednih društava, drugih pravnih lica i preduzetnika (u daljem tekstu: preduzetna jedinica);</w:t>
      </w:r>
    </w:p>
    <w:p w:rsidR="00591D17" w:rsidRPr="00566026" w:rsidRDefault="00591D17" w:rsidP="00A03594">
      <w:pPr>
        <w:pStyle w:val="1tekst"/>
        <w:spacing w:before="0" w:beforeAutospacing="0" w:after="0" w:afterAutospacing="0"/>
        <w:ind w:left="150" w:firstLine="570"/>
        <w:jc w:val="both"/>
        <w:rPr>
          <w:rFonts w:ascii="Arial Narrow" w:hAnsi="Arial Narrow" w:cs="Tahoma"/>
          <w:color w:val="000000"/>
          <w:sz w:val="22"/>
          <w:szCs w:val="22"/>
        </w:rPr>
      </w:pPr>
      <w:r w:rsidRPr="00566026">
        <w:rPr>
          <w:rFonts w:ascii="Arial Narrow" w:hAnsi="Arial Narrow" w:cs="Tahoma"/>
          <w:color w:val="000000"/>
          <w:sz w:val="22"/>
          <w:szCs w:val="22"/>
        </w:rPr>
        <w:t>- jedinica za gašenje požara iz vazduha.</w:t>
      </w:r>
    </w:p>
    <w:p w:rsidR="00591D17" w:rsidRPr="00566026" w:rsidRDefault="00591D17" w:rsidP="00A03594">
      <w:pPr>
        <w:pStyle w:val="NoSpacing"/>
        <w:ind w:left="720" w:firstLine="720"/>
        <w:jc w:val="both"/>
        <w:rPr>
          <w:rFonts w:ascii="Arial Narrow" w:eastAsia="Times New Roman" w:hAnsi="Arial Narrow" w:cs="Tahoma"/>
          <w:color w:val="000000"/>
          <w:sz w:val="22"/>
          <w:szCs w:val="22"/>
        </w:rPr>
      </w:pPr>
    </w:p>
    <w:p w:rsidR="00591D17" w:rsidRPr="00566026" w:rsidRDefault="00230596" w:rsidP="00A03594">
      <w:pPr>
        <w:pStyle w:val="NoSpacing"/>
        <w:jc w:val="both"/>
        <w:rPr>
          <w:rFonts w:ascii="Arial Narrow" w:eastAsia="Times New Roman" w:hAnsi="Arial Narrow" w:cs="Tahoma"/>
          <w:color w:val="000000"/>
          <w:sz w:val="26"/>
          <w:szCs w:val="26"/>
        </w:rPr>
      </w:pPr>
      <w:r>
        <w:rPr>
          <w:rFonts w:ascii="Arial Narrow" w:hAnsi="Arial Narrow" w:cs="Tahoma"/>
          <w:b/>
          <w:bCs/>
          <w:color w:val="000000"/>
          <w:sz w:val="26"/>
          <w:szCs w:val="26"/>
        </w:rPr>
        <w:t xml:space="preserve">          </w:t>
      </w:r>
      <w:r w:rsidR="00A23027">
        <w:rPr>
          <w:rFonts w:ascii="Arial Narrow" w:hAnsi="Arial Narrow" w:cs="Tahoma"/>
          <w:b/>
          <w:bCs/>
          <w:color w:val="000000"/>
          <w:sz w:val="26"/>
          <w:szCs w:val="26"/>
        </w:rPr>
        <w:tab/>
      </w:r>
      <w:r w:rsidR="00D761DE" w:rsidRPr="00566026">
        <w:rPr>
          <w:rFonts w:ascii="Arial Narrow" w:hAnsi="Arial Narrow" w:cs="Tahoma"/>
          <w:b/>
          <w:bCs/>
          <w:color w:val="000000"/>
          <w:sz w:val="26"/>
          <w:szCs w:val="26"/>
        </w:rPr>
        <w:t xml:space="preserve">Prava i obaveze organa opštine, službe zaštite i pripadnika službe zaštite </w:t>
      </w:r>
      <w:r w:rsidR="00D761DE" w:rsidRPr="00566026">
        <w:rPr>
          <w:rFonts w:ascii="Tahoma" w:hAnsi="Tahoma" w:cs="Tahoma"/>
          <w:b/>
          <w:bCs/>
          <w:color w:val="000000"/>
          <w:sz w:val="26"/>
          <w:szCs w:val="26"/>
        </w:rPr>
        <w:t>﻿</w:t>
      </w:r>
    </w:p>
    <w:p w:rsidR="00566026" w:rsidRDefault="00566026" w:rsidP="00A03594">
      <w:pPr>
        <w:pStyle w:val="NoSpacing"/>
        <w:ind w:left="2880" w:firstLine="720"/>
        <w:jc w:val="both"/>
        <w:rPr>
          <w:rFonts w:ascii="Arial Narrow" w:eastAsia="Times New Roman" w:hAnsi="Arial Narrow" w:cs="Tahoma"/>
          <w:color w:val="000000"/>
          <w:sz w:val="22"/>
          <w:szCs w:val="22"/>
        </w:rPr>
      </w:pPr>
    </w:p>
    <w:p w:rsidR="00591D17" w:rsidRPr="00566026" w:rsidRDefault="00591D17" w:rsidP="00A03594">
      <w:pPr>
        <w:pStyle w:val="NoSpacing"/>
        <w:ind w:left="2880" w:firstLine="720"/>
        <w:jc w:val="both"/>
        <w:rPr>
          <w:rFonts w:ascii="Arial Narrow" w:eastAsia="Times New Roman" w:hAnsi="Arial Narrow" w:cs="Tahoma"/>
          <w:b/>
          <w:color w:val="000000"/>
          <w:sz w:val="22"/>
          <w:szCs w:val="22"/>
        </w:rPr>
      </w:pPr>
      <w:r w:rsidRPr="00566026">
        <w:rPr>
          <w:rFonts w:ascii="Arial Narrow" w:eastAsia="Times New Roman" w:hAnsi="Arial Narrow" w:cs="Tahoma"/>
          <w:b/>
          <w:color w:val="000000"/>
          <w:sz w:val="22"/>
          <w:szCs w:val="22"/>
        </w:rPr>
        <w:t>Član 46č stav 1</w:t>
      </w:r>
    </w:p>
    <w:p w:rsidR="00591D17" w:rsidRPr="00566026" w:rsidRDefault="00591D17" w:rsidP="00A03594">
      <w:pPr>
        <w:pStyle w:val="NoSpacing"/>
        <w:ind w:firstLine="720"/>
        <w:jc w:val="both"/>
        <w:rPr>
          <w:rFonts w:ascii="Arial Narrow" w:eastAsia="Times New Roman" w:hAnsi="Arial Narrow" w:cs="Tahoma"/>
          <w:color w:val="000000"/>
          <w:sz w:val="22"/>
          <w:szCs w:val="22"/>
        </w:rPr>
      </w:pPr>
      <w:r w:rsidRPr="00566026">
        <w:rPr>
          <w:rFonts w:ascii="Arial Narrow" w:hAnsi="Arial Narrow" w:cs="Tahoma"/>
          <w:color w:val="000000"/>
          <w:sz w:val="22"/>
          <w:szCs w:val="22"/>
        </w:rPr>
        <w:t>Zbog posebnih uslova rada, težine i prirode poslova i odgovornosti, komandiru i zamjeniku komandira službe zaštite (imenovana lica), obezbjeđuju se sredstva za zarade uvećana 10%, a vatrogascima-spasiocima najmanje 20%, u odnosu na sredstva koja se obezbjeđuju za zarade zaposlenih u organima lokalne uprave.</w:t>
      </w:r>
    </w:p>
    <w:p w:rsidR="00591D17" w:rsidRPr="001C2FA3" w:rsidRDefault="00591D17" w:rsidP="00A03594">
      <w:pPr>
        <w:spacing w:after="0" w:line="240" w:lineRule="auto"/>
        <w:jc w:val="both"/>
        <w:rPr>
          <w:rFonts w:ascii="Arial Narrow" w:hAnsi="Arial Narrow" w:cs="Arial"/>
          <w:b/>
          <w:bCs/>
          <w:iCs/>
          <w:sz w:val="26"/>
          <w:szCs w:val="26"/>
          <w:lang w:val="sr-Latn-CS"/>
        </w:rPr>
      </w:pPr>
    </w:p>
    <w:p w:rsidR="00591D17" w:rsidRPr="00A03594" w:rsidRDefault="00230596" w:rsidP="00A03594">
      <w:pPr>
        <w:spacing w:after="0" w:line="240" w:lineRule="auto"/>
        <w:jc w:val="both"/>
        <w:rPr>
          <w:rFonts w:ascii="Arial Narrow" w:hAnsi="Arial Narrow" w:cs="Arial"/>
          <w:b/>
          <w:bCs/>
          <w:i/>
          <w:iCs/>
          <w:sz w:val="26"/>
          <w:szCs w:val="26"/>
          <w:lang w:val="sr-Latn-CS"/>
        </w:rPr>
      </w:pPr>
      <w:r w:rsidRPr="00A03594">
        <w:rPr>
          <w:rFonts w:ascii="Arial Narrow" w:hAnsi="Arial Narrow" w:cs="Arial"/>
          <w:b/>
          <w:bCs/>
          <w:iCs/>
          <w:sz w:val="26"/>
          <w:szCs w:val="26"/>
          <w:lang w:val="sr-Latn-CS"/>
        </w:rPr>
        <w:t xml:space="preserve">    </w:t>
      </w:r>
      <w:r w:rsidR="00A23027" w:rsidRPr="00A03594">
        <w:rPr>
          <w:rFonts w:ascii="Arial Narrow" w:hAnsi="Arial Narrow" w:cs="Arial"/>
          <w:b/>
          <w:bCs/>
          <w:iCs/>
          <w:sz w:val="26"/>
          <w:szCs w:val="26"/>
          <w:lang w:val="sr-Latn-CS"/>
        </w:rPr>
        <w:t xml:space="preserve">     </w:t>
      </w:r>
      <w:r w:rsidR="00A23027" w:rsidRPr="00A03594">
        <w:rPr>
          <w:rFonts w:ascii="Arial Narrow" w:hAnsi="Arial Narrow" w:cs="Arial"/>
          <w:b/>
          <w:bCs/>
          <w:iCs/>
          <w:sz w:val="26"/>
          <w:szCs w:val="26"/>
          <w:lang w:val="sr-Latn-CS"/>
        </w:rPr>
        <w:tab/>
      </w:r>
      <w:r w:rsidR="001C2FA3" w:rsidRPr="00A03594">
        <w:rPr>
          <w:rFonts w:ascii="Arial Narrow" w:hAnsi="Arial Narrow" w:cs="Arial"/>
          <w:b/>
          <w:bCs/>
          <w:iCs/>
          <w:sz w:val="26"/>
          <w:szCs w:val="26"/>
          <w:lang w:val="sr-Latn-CS"/>
        </w:rPr>
        <w:t>Zakon o obligacionim odnosima</w:t>
      </w:r>
      <w:r w:rsidR="00591D17" w:rsidRPr="00A03594">
        <w:rPr>
          <w:rFonts w:ascii="Arial Narrow" w:hAnsi="Arial Narrow" w:cs="Arial"/>
          <w:bCs/>
          <w:i/>
          <w:iCs/>
          <w:sz w:val="26"/>
          <w:szCs w:val="26"/>
          <w:lang w:val="sr-Latn-CS"/>
        </w:rPr>
        <w:t xml:space="preserve"> (</w:t>
      </w:r>
      <w:r w:rsidR="00591D17" w:rsidRPr="00A03594">
        <w:rPr>
          <w:rFonts w:ascii="Arial Narrow" w:hAnsi="Arial Narrow" w:cs="Tahoma"/>
          <w:sz w:val="26"/>
          <w:szCs w:val="26"/>
        </w:rPr>
        <w:t>"Služben</w:t>
      </w:r>
      <w:r w:rsidR="00591D17" w:rsidRPr="00A03594">
        <w:rPr>
          <w:rFonts w:ascii="Arial Narrow" w:hAnsi="Arial Narrow" w:cs="Tahoma"/>
          <w:sz w:val="26"/>
          <w:szCs w:val="26"/>
          <w:lang w:val="hr-HR"/>
        </w:rPr>
        <w:t>i</w:t>
      </w:r>
      <w:r w:rsidR="00591D17" w:rsidRPr="00A03594">
        <w:rPr>
          <w:rFonts w:ascii="Arial Narrow" w:hAnsi="Arial Narrow" w:cs="Tahoma"/>
          <w:sz w:val="26"/>
          <w:szCs w:val="26"/>
        </w:rPr>
        <w:t> list CG", br. </w:t>
      </w:r>
      <w:hyperlink r:id="rId15" w:history="1">
        <w:r w:rsidR="00591D17" w:rsidRPr="00A03594">
          <w:rPr>
            <w:rStyle w:val="Hyperlink"/>
            <w:rFonts w:ascii="Arial Narrow" w:hAnsi="Arial Narrow" w:cs="Tahoma"/>
            <w:color w:val="auto"/>
            <w:sz w:val="26"/>
            <w:szCs w:val="26"/>
            <w:u w:val="none"/>
          </w:rPr>
          <w:t>47/2008</w:t>
        </w:r>
      </w:hyperlink>
      <w:r w:rsidR="00591D17" w:rsidRPr="00A03594">
        <w:rPr>
          <w:rFonts w:ascii="Arial Narrow" w:hAnsi="Arial Narrow" w:cs="Tahoma"/>
          <w:sz w:val="26"/>
          <w:szCs w:val="26"/>
        </w:rPr>
        <w:t>, </w:t>
      </w:r>
      <w:hyperlink r:id="rId16" w:history="1">
        <w:r w:rsidR="00591D17" w:rsidRPr="00A03594">
          <w:rPr>
            <w:rStyle w:val="Hyperlink"/>
            <w:rFonts w:ascii="Arial Narrow" w:hAnsi="Arial Narrow" w:cs="Tahoma"/>
            <w:color w:val="auto"/>
            <w:sz w:val="26"/>
            <w:szCs w:val="26"/>
            <w:u w:val="none"/>
          </w:rPr>
          <w:t>4/2011</w:t>
        </w:r>
      </w:hyperlink>
      <w:r w:rsidR="00591D17" w:rsidRPr="00A03594">
        <w:rPr>
          <w:rFonts w:ascii="Arial Narrow" w:hAnsi="Arial Narrow" w:cs="Tahoma"/>
          <w:sz w:val="26"/>
          <w:szCs w:val="26"/>
        </w:rPr>
        <w:t>  i </w:t>
      </w:r>
      <w:hyperlink r:id="rId17" w:history="1">
        <w:r w:rsidR="00591D17" w:rsidRPr="00A03594">
          <w:rPr>
            <w:rStyle w:val="Hyperlink"/>
            <w:rFonts w:ascii="Arial Narrow" w:hAnsi="Arial Narrow" w:cs="Tahoma"/>
            <w:color w:val="auto"/>
            <w:sz w:val="26"/>
            <w:szCs w:val="26"/>
            <w:u w:val="none"/>
          </w:rPr>
          <w:t>22/2017</w:t>
        </w:r>
      </w:hyperlink>
      <w:r w:rsidR="00591D17" w:rsidRPr="00A03594">
        <w:rPr>
          <w:rFonts w:ascii="Arial Narrow" w:hAnsi="Arial Narrow" w:cs="Tahoma"/>
          <w:sz w:val="26"/>
          <w:szCs w:val="26"/>
        </w:rPr>
        <w:t>).</w:t>
      </w:r>
    </w:p>
    <w:p w:rsidR="00566026" w:rsidRDefault="00591D17" w:rsidP="00A03594">
      <w:pPr>
        <w:spacing w:after="0" w:line="240" w:lineRule="auto"/>
        <w:jc w:val="both"/>
        <w:rPr>
          <w:rFonts w:ascii="Arial Narrow" w:hAnsi="Arial Narrow" w:cs="Arial"/>
          <w:b/>
          <w:bCs/>
          <w:i/>
          <w:iCs/>
          <w:sz w:val="26"/>
          <w:szCs w:val="26"/>
          <w:lang w:val="sr-Latn-CS"/>
        </w:rPr>
      </w:pPr>
      <w:r>
        <w:rPr>
          <w:rFonts w:ascii="Arial Narrow" w:hAnsi="Arial Narrow" w:cs="Arial"/>
          <w:b/>
          <w:bCs/>
          <w:i/>
          <w:iCs/>
          <w:sz w:val="26"/>
          <w:szCs w:val="26"/>
          <w:lang w:val="sr-Latn-CS"/>
        </w:rPr>
        <w:t xml:space="preserve">                       </w:t>
      </w:r>
      <w:r w:rsidR="00566026">
        <w:rPr>
          <w:rFonts w:ascii="Arial Narrow" w:hAnsi="Arial Narrow" w:cs="Arial"/>
          <w:b/>
          <w:bCs/>
          <w:i/>
          <w:iCs/>
          <w:sz w:val="26"/>
          <w:szCs w:val="26"/>
          <w:lang w:val="sr-Latn-CS"/>
        </w:rPr>
        <w:t xml:space="preserve">                               </w:t>
      </w:r>
    </w:p>
    <w:p w:rsidR="00591D17" w:rsidRPr="00566026" w:rsidRDefault="00591D17" w:rsidP="00A03594">
      <w:pPr>
        <w:spacing w:after="0" w:line="240" w:lineRule="auto"/>
        <w:ind w:left="2880" w:firstLine="720"/>
        <w:jc w:val="both"/>
        <w:rPr>
          <w:rFonts w:ascii="Arial Narrow" w:hAnsi="Arial Narrow" w:cs="Arial"/>
          <w:b/>
          <w:bCs/>
          <w:i/>
          <w:iCs/>
          <w:lang w:val="sr-Latn-CS"/>
        </w:rPr>
      </w:pPr>
      <w:r w:rsidRPr="00566026">
        <w:rPr>
          <w:rFonts w:ascii="Arial Narrow" w:hAnsi="Arial Narrow" w:cs="Arial"/>
          <w:b/>
          <w:bCs/>
          <w:i/>
          <w:iCs/>
          <w:lang w:val="sr-Latn-CS"/>
        </w:rPr>
        <w:t>Član 148 stav 1</w:t>
      </w:r>
    </w:p>
    <w:p w:rsidR="00591D17" w:rsidRDefault="00591D17" w:rsidP="00A03594">
      <w:pPr>
        <w:spacing w:after="0" w:line="240" w:lineRule="auto"/>
        <w:ind w:firstLine="720"/>
        <w:jc w:val="both"/>
        <w:rPr>
          <w:rFonts w:ascii="Arial Narrow" w:hAnsi="Arial Narrow" w:cs="Tahoma"/>
          <w:color w:val="000000"/>
        </w:rPr>
      </w:pPr>
      <w:r>
        <w:rPr>
          <w:rFonts w:ascii="Arial Narrow" w:hAnsi="Arial Narrow" w:cs="Tahoma"/>
          <w:color w:val="000000"/>
        </w:rPr>
        <w:t>Ko drugome prouzrokuje štetu dužan je da je naknadi, ukoliko ne dokaže da je šteta nastala bez njegove krivice.</w:t>
      </w:r>
    </w:p>
    <w:p w:rsidR="00A03594" w:rsidRDefault="00A03594" w:rsidP="00A03594">
      <w:pPr>
        <w:spacing w:after="0" w:line="240" w:lineRule="auto"/>
        <w:ind w:firstLine="720"/>
        <w:jc w:val="both"/>
        <w:rPr>
          <w:rFonts w:ascii="Arial Narrow" w:hAnsi="Arial Narrow" w:cs="Tahoma"/>
          <w:color w:val="000000"/>
        </w:rPr>
      </w:pPr>
    </w:p>
    <w:p w:rsidR="000B7613" w:rsidRDefault="000B7613" w:rsidP="00A03594">
      <w:pPr>
        <w:spacing w:after="0" w:line="240" w:lineRule="auto"/>
        <w:ind w:firstLine="720"/>
        <w:jc w:val="both"/>
        <w:rPr>
          <w:rFonts w:ascii="Arial Narrow" w:hAnsi="Arial Narrow" w:cs="Tahoma"/>
          <w:color w:val="000000"/>
        </w:rPr>
      </w:pPr>
    </w:p>
    <w:p w:rsidR="000B7613" w:rsidRDefault="000B7613" w:rsidP="00A03594">
      <w:pPr>
        <w:spacing w:after="0" w:line="240" w:lineRule="auto"/>
        <w:ind w:firstLine="720"/>
        <w:jc w:val="both"/>
        <w:rPr>
          <w:rFonts w:ascii="Arial Narrow" w:hAnsi="Arial Narrow" w:cs="Tahoma"/>
          <w:color w:val="000000"/>
        </w:rPr>
      </w:pPr>
    </w:p>
    <w:p w:rsidR="00591D17" w:rsidRDefault="00591D17" w:rsidP="00A03594">
      <w:pPr>
        <w:shd w:val="clear" w:color="auto" w:fill="FFFFFF"/>
        <w:spacing w:after="0" w:line="240" w:lineRule="auto"/>
        <w:ind w:left="360" w:firstLine="360"/>
        <w:rPr>
          <w:rFonts w:ascii="Arial Narrow" w:hAnsi="Arial Narrow" w:cs="Arial"/>
          <w:b/>
          <w:color w:val="000000"/>
          <w:sz w:val="26"/>
          <w:szCs w:val="26"/>
          <w:lang w:val="sr-Latn-ME" w:eastAsia="en-GB"/>
        </w:rPr>
      </w:pPr>
      <w:r>
        <w:rPr>
          <w:rFonts w:ascii="Arial Narrow" w:hAnsi="Arial Narrow" w:cs="Arial"/>
          <w:b/>
          <w:color w:val="000000"/>
          <w:sz w:val="26"/>
          <w:szCs w:val="26"/>
          <w:lang w:val="en-GB" w:eastAsia="en-GB"/>
        </w:rPr>
        <w:lastRenderedPageBreak/>
        <w:t>V OSNOVANOST</w:t>
      </w:r>
      <w:r>
        <w:rPr>
          <w:rFonts w:ascii="Tahoma" w:hAnsi="Tahoma" w:cs="Tahoma"/>
          <w:color w:val="000000"/>
        </w:rPr>
        <w:t xml:space="preserve"> </w:t>
      </w:r>
      <w:r>
        <w:rPr>
          <w:rFonts w:ascii="Arial Narrow" w:hAnsi="Arial Narrow" w:cs="Arial"/>
          <w:b/>
          <w:color w:val="000000"/>
          <w:sz w:val="26"/>
          <w:szCs w:val="26"/>
          <w:lang w:val="en-GB" w:eastAsia="en-GB"/>
        </w:rPr>
        <w:t xml:space="preserve">USTAVNE </w:t>
      </w:r>
      <w:r>
        <w:rPr>
          <w:rFonts w:ascii="Arial Narrow" w:hAnsi="Arial Narrow" w:cs="Arial"/>
          <w:b/>
          <w:color w:val="000000"/>
          <w:sz w:val="26"/>
          <w:szCs w:val="26"/>
          <w:lang w:val="sr-Latn-ME" w:eastAsia="en-GB"/>
        </w:rPr>
        <w:t>ŽALBE</w:t>
      </w:r>
    </w:p>
    <w:p w:rsidR="00A03594" w:rsidRDefault="00A03594" w:rsidP="00A03594">
      <w:pPr>
        <w:shd w:val="clear" w:color="auto" w:fill="FFFFFF"/>
        <w:spacing w:after="0" w:line="240" w:lineRule="auto"/>
        <w:ind w:left="360" w:firstLine="360"/>
        <w:rPr>
          <w:rFonts w:ascii="Arial Narrow" w:hAnsi="Arial Narrow" w:cs="Arial"/>
          <w:b/>
          <w:color w:val="000000"/>
          <w:sz w:val="26"/>
          <w:szCs w:val="26"/>
          <w:lang w:val="sr-Latn-ME" w:eastAsia="en-GB"/>
        </w:rPr>
      </w:pPr>
    </w:p>
    <w:p w:rsidR="00591D17" w:rsidRDefault="00522271" w:rsidP="00A03594">
      <w:pPr>
        <w:shd w:val="clear" w:color="auto" w:fill="FFFFFF"/>
        <w:spacing w:after="0" w:line="240" w:lineRule="auto"/>
        <w:ind w:firstLine="720"/>
        <w:jc w:val="both"/>
        <w:rPr>
          <w:rFonts w:ascii="Arial Narrow" w:hAnsi="Arial Narrow" w:cs="Arial"/>
          <w:color w:val="000000"/>
          <w:sz w:val="26"/>
          <w:szCs w:val="26"/>
          <w:lang w:val="sr-Latn-ME" w:eastAsia="en-GB"/>
        </w:rPr>
      </w:pPr>
      <w:r>
        <w:rPr>
          <w:rFonts w:ascii="Arial Narrow" w:hAnsi="Arial Narrow" w:cs="Arial"/>
          <w:b/>
          <w:color w:val="000000"/>
          <w:sz w:val="26"/>
          <w:szCs w:val="26"/>
          <w:lang w:val="sr-Latn-ME" w:eastAsia="en-GB"/>
        </w:rPr>
        <w:t>9</w:t>
      </w:r>
      <w:r w:rsidR="00D761DE" w:rsidRPr="00566026">
        <w:rPr>
          <w:rFonts w:ascii="Arial Narrow" w:hAnsi="Arial Narrow" w:cs="Arial"/>
          <w:b/>
          <w:color w:val="000000"/>
          <w:sz w:val="26"/>
          <w:szCs w:val="26"/>
          <w:lang w:val="sr-Latn-ME" w:eastAsia="en-GB"/>
        </w:rPr>
        <w:t>.</w:t>
      </w:r>
      <w:r w:rsidR="00D761DE">
        <w:rPr>
          <w:rFonts w:ascii="Arial Narrow" w:hAnsi="Arial Narrow" w:cs="Arial"/>
          <w:color w:val="000000"/>
          <w:sz w:val="26"/>
          <w:szCs w:val="26"/>
          <w:lang w:val="sr-Latn-ME" w:eastAsia="en-GB"/>
        </w:rPr>
        <w:t xml:space="preserve"> Ustavni sud </w:t>
      </w:r>
      <w:r w:rsidR="00591D17">
        <w:rPr>
          <w:rFonts w:ascii="Arial Narrow" w:hAnsi="Arial Narrow" w:cs="Arial"/>
          <w:color w:val="000000"/>
          <w:sz w:val="26"/>
          <w:szCs w:val="26"/>
          <w:lang w:val="sr-Latn-ME" w:eastAsia="en-GB"/>
        </w:rPr>
        <w:t>konstatuje da se, u konkretnom slučaju, radi o parničnom postupku, koji je tužilac pokrenuo radi naknade štete, pa podnosilac, u predmetnom postupku, uživa garancije prava na pravično suđenje, iz odredaba člana 32 Ustava i člana 6 stav 1 Evropske konvencije. Stoga će Ustavni sud ispitati da li je postupak pred redovnim sudovima bio pravičan, onako kako to zahtijevaju navedene odredbe.</w:t>
      </w:r>
    </w:p>
    <w:p w:rsidR="00A03594" w:rsidRDefault="00A03594" w:rsidP="00A03594">
      <w:pPr>
        <w:shd w:val="clear" w:color="auto" w:fill="FFFFFF"/>
        <w:spacing w:after="0" w:line="240" w:lineRule="auto"/>
        <w:ind w:firstLine="720"/>
        <w:jc w:val="both"/>
        <w:rPr>
          <w:rFonts w:ascii="Arial Narrow" w:hAnsi="Arial Narrow" w:cs="Arial"/>
          <w:color w:val="000000"/>
          <w:sz w:val="26"/>
          <w:szCs w:val="26"/>
          <w:lang w:val="sr-Latn-ME" w:eastAsia="en-GB"/>
        </w:rPr>
      </w:pPr>
    </w:p>
    <w:p w:rsidR="00591D17" w:rsidRDefault="00522271" w:rsidP="00A03594">
      <w:pPr>
        <w:shd w:val="clear" w:color="auto" w:fill="FFFFFF"/>
        <w:spacing w:after="0" w:line="240" w:lineRule="auto"/>
        <w:ind w:firstLine="720"/>
        <w:jc w:val="both"/>
        <w:rPr>
          <w:rFonts w:ascii="Arial Narrow" w:hAnsi="Arial Narrow" w:cs="Arial"/>
          <w:color w:val="000000"/>
          <w:sz w:val="26"/>
          <w:szCs w:val="26"/>
          <w:lang w:val="en-GB" w:eastAsia="en-GB"/>
        </w:rPr>
      </w:pPr>
      <w:r>
        <w:rPr>
          <w:rFonts w:ascii="Arial Narrow" w:hAnsi="Arial Narrow" w:cs="Arial"/>
          <w:b/>
          <w:color w:val="000000"/>
          <w:sz w:val="26"/>
          <w:szCs w:val="26"/>
          <w:lang w:val="en-GB" w:eastAsia="en-GB"/>
        </w:rPr>
        <w:t>10</w:t>
      </w:r>
      <w:r w:rsidR="00591D17" w:rsidRPr="00566026">
        <w:rPr>
          <w:rFonts w:ascii="Arial Narrow" w:hAnsi="Arial Narrow" w:cs="Arial"/>
          <w:b/>
          <w:color w:val="000000"/>
          <w:sz w:val="26"/>
          <w:szCs w:val="26"/>
          <w:lang w:val="en-GB" w:eastAsia="en-GB"/>
        </w:rPr>
        <w:t>.</w:t>
      </w:r>
      <w:r w:rsidR="00591D17">
        <w:rPr>
          <w:rFonts w:ascii="Arial Narrow" w:hAnsi="Arial Narrow" w:cs="Arial"/>
          <w:color w:val="000000"/>
          <w:sz w:val="26"/>
          <w:szCs w:val="26"/>
          <w:lang w:val="en-GB" w:eastAsia="en-GB"/>
        </w:rPr>
        <w:t xml:space="preserve"> Navodi podnosioca o </w:t>
      </w:r>
      <w:r w:rsidR="00591D17">
        <w:rPr>
          <w:rFonts w:ascii="Arial Narrow" w:hAnsi="Arial Narrow" w:cs="Arial"/>
          <w:color w:val="000000"/>
          <w:sz w:val="26"/>
          <w:szCs w:val="26"/>
        </w:rPr>
        <w:t>povredi prava na pravično suđenje odnose se na primijenjeno materijalno pravo i pravnu nesigurnost</w:t>
      </w:r>
      <w:r w:rsidR="00591D17">
        <w:rPr>
          <w:rFonts w:ascii="Arial Narrow" w:hAnsi="Arial Narrow" w:cs="Arial"/>
          <w:color w:val="000000"/>
          <w:sz w:val="26"/>
          <w:szCs w:val="26"/>
          <w:lang w:val="en-GB" w:eastAsia="en-GB"/>
        </w:rPr>
        <w:t>.</w:t>
      </w:r>
    </w:p>
    <w:p w:rsidR="00A03594" w:rsidRDefault="00A03594" w:rsidP="00A03594">
      <w:pPr>
        <w:shd w:val="clear" w:color="auto" w:fill="FFFFFF"/>
        <w:spacing w:after="0" w:line="240" w:lineRule="auto"/>
        <w:ind w:firstLine="720"/>
        <w:jc w:val="both"/>
        <w:rPr>
          <w:rFonts w:ascii="Arial Narrow" w:hAnsi="Arial Narrow" w:cs="Arial"/>
          <w:color w:val="000000"/>
          <w:sz w:val="26"/>
          <w:szCs w:val="26"/>
          <w:lang w:val="en-GB" w:eastAsia="en-GB"/>
        </w:rPr>
      </w:pPr>
    </w:p>
    <w:p w:rsidR="00591D17" w:rsidRDefault="00522271" w:rsidP="00A03594">
      <w:pPr>
        <w:pStyle w:val="NoSpacing"/>
        <w:ind w:firstLine="720"/>
        <w:jc w:val="both"/>
        <w:rPr>
          <w:rFonts w:ascii="Arial Narrow" w:hAnsi="Arial Narrow" w:cs="Arial"/>
          <w:sz w:val="26"/>
          <w:szCs w:val="26"/>
          <w:lang w:val="sr-Latn-ME"/>
        </w:rPr>
      </w:pPr>
      <w:r>
        <w:rPr>
          <w:rFonts w:ascii="Arial Narrow" w:hAnsi="Arial Narrow" w:cs="Arial"/>
          <w:b/>
          <w:sz w:val="26"/>
          <w:szCs w:val="26"/>
          <w:lang w:val="sr-Latn-CS"/>
        </w:rPr>
        <w:t>11</w:t>
      </w:r>
      <w:r w:rsidR="00591D17" w:rsidRPr="00566026">
        <w:rPr>
          <w:rFonts w:ascii="Arial Narrow" w:hAnsi="Arial Narrow" w:cs="Arial"/>
          <w:b/>
          <w:sz w:val="26"/>
          <w:szCs w:val="26"/>
          <w:lang w:val="sr-Latn-CS"/>
        </w:rPr>
        <w:t>.</w:t>
      </w:r>
      <w:r w:rsidR="00591D17">
        <w:rPr>
          <w:rFonts w:ascii="Arial Narrow" w:hAnsi="Arial Narrow" w:cs="Arial"/>
          <w:sz w:val="26"/>
          <w:szCs w:val="26"/>
          <w:lang w:val="sr-Latn-CS"/>
        </w:rPr>
        <w:t xml:space="preserve"> U postupku</w:t>
      </w:r>
      <w:r w:rsidR="006F1AD7">
        <w:rPr>
          <w:rFonts w:ascii="Arial Narrow" w:hAnsi="Arial Narrow" w:cs="Arial"/>
          <w:sz w:val="26"/>
          <w:szCs w:val="26"/>
          <w:lang w:val="sr-Latn-CS"/>
        </w:rPr>
        <w:t>,</w:t>
      </w:r>
      <w:r w:rsidR="00591D17">
        <w:rPr>
          <w:rFonts w:ascii="Arial Narrow" w:hAnsi="Arial Narrow" w:cs="Arial"/>
          <w:sz w:val="26"/>
          <w:szCs w:val="26"/>
          <w:lang w:val="sr-Latn-CS"/>
        </w:rPr>
        <w:t xml:space="preserve"> koji je prethodio ustavnosudskom, utvrđeno je da  se član 46č Zakona o zaštiti i spašavanju ne mo</w:t>
      </w:r>
      <w:r w:rsidR="00591D17">
        <w:rPr>
          <w:rFonts w:ascii="Arial Narrow" w:hAnsi="Arial Narrow" w:cs="Arial"/>
          <w:sz w:val="26"/>
          <w:szCs w:val="26"/>
          <w:lang w:val="sr-Latn-ME"/>
        </w:rPr>
        <w:t>že primijeniti na podnosioca, jer se citirani član odnosi na opštinske službe formirane za zaštitu i spašavanje, a podnosilac je zaposlen u privrednom društvu.</w:t>
      </w:r>
    </w:p>
    <w:p w:rsidR="00591D17" w:rsidRDefault="00591D17" w:rsidP="00A03594">
      <w:pPr>
        <w:pStyle w:val="ListParagraph"/>
        <w:spacing w:after="0" w:line="240" w:lineRule="auto"/>
        <w:jc w:val="both"/>
        <w:rPr>
          <w:rFonts w:ascii="Arial Narrow" w:hAnsi="Arial Narrow" w:cs="Arial"/>
          <w:bCs/>
          <w:sz w:val="26"/>
          <w:szCs w:val="26"/>
          <w:lang w:val="en-GB"/>
        </w:rPr>
      </w:pPr>
    </w:p>
    <w:p w:rsidR="00591D17" w:rsidRDefault="00591D17" w:rsidP="00A03594">
      <w:pPr>
        <w:spacing w:after="0" w:line="240" w:lineRule="auto"/>
        <w:ind w:firstLine="720"/>
        <w:jc w:val="both"/>
        <w:rPr>
          <w:rFonts w:ascii="Arial Narrow" w:hAnsi="Arial Narrow" w:cs="Arial"/>
          <w:b/>
          <w:bCs/>
          <w:sz w:val="26"/>
          <w:szCs w:val="26"/>
          <w:lang w:val="en-GB"/>
        </w:rPr>
      </w:pPr>
      <w:r>
        <w:rPr>
          <w:rFonts w:ascii="Arial Narrow" w:hAnsi="Arial Narrow" w:cs="Arial"/>
          <w:b/>
          <w:bCs/>
          <w:sz w:val="26"/>
          <w:szCs w:val="26"/>
          <w:lang w:val="en-GB"/>
        </w:rPr>
        <w:t>VI  OCJENA USTAVNOG SUDA</w:t>
      </w:r>
    </w:p>
    <w:p w:rsidR="00A03594" w:rsidRDefault="00A03594" w:rsidP="00A03594">
      <w:pPr>
        <w:spacing w:after="0" w:line="240" w:lineRule="auto"/>
        <w:ind w:firstLine="720"/>
        <w:jc w:val="both"/>
        <w:rPr>
          <w:rFonts w:ascii="Arial Narrow" w:hAnsi="Arial Narrow" w:cs="Arial"/>
          <w:b/>
          <w:bCs/>
          <w:sz w:val="26"/>
          <w:szCs w:val="26"/>
          <w:lang w:val="en-GB"/>
        </w:rPr>
      </w:pPr>
    </w:p>
    <w:p w:rsidR="00591D17" w:rsidRDefault="00522271" w:rsidP="00A03594">
      <w:pPr>
        <w:spacing w:after="0" w:line="240" w:lineRule="auto"/>
        <w:ind w:firstLine="720"/>
        <w:jc w:val="both"/>
        <w:rPr>
          <w:rFonts w:ascii="Arial Narrow" w:hAnsi="Arial Narrow" w:cs="Arial"/>
          <w:sz w:val="26"/>
          <w:szCs w:val="26"/>
          <w:lang w:val="it-IT"/>
        </w:rPr>
      </w:pPr>
      <w:r>
        <w:rPr>
          <w:rFonts w:ascii="Arial Narrow" w:hAnsi="Arial Narrow" w:cs="Arial"/>
          <w:b/>
          <w:bCs/>
          <w:sz w:val="26"/>
          <w:szCs w:val="26"/>
          <w:lang w:val="en-GB"/>
        </w:rPr>
        <w:t>12</w:t>
      </w:r>
      <w:r w:rsidR="00591D17" w:rsidRPr="00566026">
        <w:rPr>
          <w:rFonts w:ascii="Arial Narrow" w:hAnsi="Arial Narrow" w:cs="Arial"/>
          <w:b/>
          <w:bCs/>
          <w:sz w:val="26"/>
          <w:szCs w:val="26"/>
          <w:lang w:val="en-GB"/>
        </w:rPr>
        <w:t>.</w:t>
      </w:r>
      <w:r w:rsidR="00591D17">
        <w:rPr>
          <w:rFonts w:ascii="Arial Narrow" w:hAnsi="Arial Narrow" w:cs="Arial"/>
          <w:bCs/>
          <w:sz w:val="26"/>
          <w:szCs w:val="26"/>
          <w:lang w:val="en-GB"/>
        </w:rPr>
        <w:t xml:space="preserve"> </w:t>
      </w:r>
      <w:r w:rsidR="009812E7">
        <w:rPr>
          <w:rFonts w:ascii="Arial Narrow" w:hAnsi="Arial Narrow" w:cs="Arial"/>
          <w:sz w:val="26"/>
          <w:szCs w:val="26"/>
          <w:lang w:val="sr-Latn-CS"/>
        </w:rPr>
        <w:t xml:space="preserve">Imajući u vidu navode </w:t>
      </w:r>
      <w:r w:rsidR="00591D17">
        <w:rPr>
          <w:rFonts w:ascii="Arial Narrow" w:hAnsi="Arial Narrow" w:cs="Arial"/>
          <w:sz w:val="26"/>
          <w:szCs w:val="26"/>
          <w:lang w:val="sr-Latn-CS"/>
        </w:rPr>
        <w:t>ustavne žalbe</w:t>
      </w:r>
      <w:r w:rsidR="009812E7">
        <w:rPr>
          <w:rFonts w:ascii="Arial Narrow" w:hAnsi="Arial Narrow" w:cs="Arial"/>
          <w:sz w:val="26"/>
          <w:szCs w:val="26"/>
          <w:lang w:val="sr-Latn-CS"/>
        </w:rPr>
        <w:t xml:space="preserve"> u odnosu na povredu iz</w:t>
      </w:r>
      <w:r w:rsidR="00591D17">
        <w:rPr>
          <w:rFonts w:ascii="Arial Narrow" w:hAnsi="Arial Narrow" w:cs="Arial"/>
          <w:sz w:val="26"/>
          <w:szCs w:val="26"/>
          <w:lang w:val="sr-Latn-CS"/>
        </w:rPr>
        <w:t xml:space="preserve"> odred</w:t>
      </w:r>
      <w:r w:rsidR="009812E7">
        <w:rPr>
          <w:rFonts w:ascii="Arial Narrow" w:hAnsi="Arial Narrow" w:cs="Arial"/>
          <w:sz w:val="26"/>
          <w:szCs w:val="26"/>
          <w:lang w:val="sr-Latn-CS"/>
        </w:rPr>
        <w:t>a</w:t>
      </w:r>
      <w:r w:rsidR="00591D17">
        <w:rPr>
          <w:rFonts w:ascii="Arial Narrow" w:hAnsi="Arial Narrow" w:cs="Arial"/>
          <w:sz w:val="26"/>
          <w:szCs w:val="26"/>
          <w:lang w:val="sr-Latn-CS"/>
        </w:rPr>
        <w:t>b</w:t>
      </w:r>
      <w:r w:rsidR="009812E7">
        <w:rPr>
          <w:rFonts w:ascii="Arial Narrow" w:hAnsi="Arial Narrow" w:cs="Arial"/>
          <w:sz w:val="26"/>
          <w:szCs w:val="26"/>
          <w:lang w:val="sr-Latn-CS"/>
        </w:rPr>
        <w:t>a</w:t>
      </w:r>
      <w:r w:rsidR="00591D17">
        <w:rPr>
          <w:rFonts w:ascii="Arial Narrow" w:hAnsi="Arial Narrow" w:cs="Arial"/>
          <w:sz w:val="26"/>
          <w:szCs w:val="26"/>
          <w:lang w:val="sr-Latn-CS"/>
        </w:rPr>
        <w:t xml:space="preserve"> člana 32 Ustava i člana 6 stav 1 Evropske konvencije, Ustavni sud je ocijenio da je podnosiocu ustavne žalbe, u parničnom postupku, obezbijeđeno pravično suđenje, jer je osporavanu presudu donio sud ustanovljen  Ustavom i zakonom, koji je postupao u granicama svoje nadležnosti i u propisanom sastavu, kao i da je postupak sproveden u skladu sa zakonskim odredbama.</w:t>
      </w:r>
      <w:r w:rsidR="00591D17">
        <w:rPr>
          <w:rFonts w:ascii="Arial Narrow" w:hAnsi="Arial Narrow" w:cs="Arial"/>
          <w:sz w:val="26"/>
          <w:szCs w:val="26"/>
          <w:lang w:val="it-IT"/>
        </w:rPr>
        <w:t xml:space="preserve"> </w:t>
      </w:r>
    </w:p>
    <w:p w:rsidR="00A03594" w:rsidRDefault="00A03594" w:rsidP="00A03594">
      <w:pPr>
        <w:spacing w:after="0" w:line="240" w:lineRule="auto"/>
        <w:ind w:firstLine="720"/>
        <w:jc w:val="both"/>
        <w:rPr>
          <w:rFonts w:ascii="Arial Narrow" w:hAnsi="Arial Narrow" w:cs="Arial"/>
          <w:bCs/>
          <w:sz w:val="26"/>
          <w:szCs w:val="26"/>
          <w:lang w:val="en-GB"/>
        </w:rPr>
      </w:pPr>
    </w:p>
    <w:p w:rsidR="00591D17" w:rsidRDefault="00522271" w:rsidP="00A03594">
      <w:pPr>
        <w:autoSpaceDE w:val="0"/>
        <w:autoSpaceDN w:val="0"/>
        <w:spacing w:after="0" w:line="240" w:lineRule="auto"/>
        <w:ind w:firstLine="720"/>
        <w:jc w:val="both"/>
        <w:rPr>
          <w:rFonts w:ascii="Arial Narrow" w:hAnsi="Arial Narrow" w:cs="Arial"/>
          <w:sz w:val="26"/>
          <w:szCs w:val="26"/>
        </w:rPr>
      </w:pPr>
      <w:r>
        <w:rPr>
          <w:rFonts w:ascii="Arial Narrow" w:eastAsia="Calibri" w:hAnsi="Arial Narrow" w:cs="Arial"/>
          <w:b/>
          <w:sz w:val="26"/>
          <w:szCs w:val="26"/>
          <w:lang w:val="sr-Latn-CS"/>
        </w:rPr>
        <w:t>13</w:t>
      </w:r>
      <w:r w:rsidR="00591D17" w:rsidRPr="00566026">
        <w:rPr>
          <w:rFonts w:ascii="Arial Narrow" w:eastAsia="Calibri" w:hAnsi="Arial Narrow" w:cs="Arial"/>
          <w:b/>
          <w:sz w:val="26"/>
          <w:szCs w:val="26"/>
          <w:lang w:val="sr-Latn-CS"/>
        </w:rPr>
        <w:t>.</w:t>
      </w:r>
      <w:r w:rsidR="00591D17">
        <w:rPr>
          <w:rFonts w:ascii="Arial Narrow" w:eastAsia="Calibri" w:hAnsi="Arial Narrow" w:cs="Arial"/>
          <w:sz w:val="26"/>
          <w:szCs w:val="26"/>
          <w:lang w:val="sr-Latn-CS"/>
        </w:rPr>
        <w:t xml:space="preserve"> U okviru prava na pravično suđenje, Ustavni sud </w:t>
      </w:r>
      <w:r w:rsidR="006F1AD7">
        <w:rPr>
          <w:rFonts w:ascii="Arial Narrow" w:eastAsia="Calibri" w:hAnsi="Arial Narrow" w:cs="Arial"/>
          <w:sz w:val="26"/>
          <w:szCs w:val="26"/>
          <w:lang w:val="sr-Latn-CS"/>
        </w:rPr>
        <w:t>je</w:t>
      </w:r>
      <w:r w:rsidR="00591D17">
        <w:rPr>
          <w:rFonts w:ascii="Arial Narrow" w:eastAsia="Calibri" w:hAnsi="Arial Narrow" w:cs="Arial"/>
          <w:sz w:val="26"/>
          <w:szCs w:val="26"/>
          <w:lang w:val="sr-Latn-CS"/>
        </w:rPr>
        <w:t xml:space="preserve"> ovlašćen da ispituje primjenu zakona i drugih propisa, radi ocjene da li je nadležni sud, u konkretnom slučaju, u odnosu na podnositelja arbitrarno primjenio mjerodavni zakon ili drugi propis. Ustavni sud podsjeća da nije njegova uloga da preuzme ulogu sudova, koji su prvi pozvani da interpretiraju zakone. Uloga Ustavnog suda ograničena je na ispitivanje da li su rezultati takve interpretacije sudova saglasni sa Ustavom sa aspekta zaštite ljudskih prava i temeljnih sloboda. </w:t>
      </w:r>
      <w:r w:rsidR="00591D17">
        <w:rPr>
          <w:rFonts w:ascii="Arial Narrow" w:eastAsia="Calibri" w:hAnsi="Arial Narrow" w:cs="Arial"/>
          <w:color w:val="333333"/>
          <w:sz w:val="26"/>
          <w:szCs w:val="26"/>
          <w:lang w:val="sr-Latn-RS"/>
        </w:rPr>
        <w:t xml:space="preserve"> </w:t>
      </w:r>
    </w:p>
    <w:p w:rsidR="00591D17" w:rsidRDefault="00591D17" w:rsidP="00A03594">
      <w:pPr>
        <w:spacing w:after="0" w:line="240" w:lineRule="auto"/>
        <w:jc w:val="both"/>
        <w:rPr>
          <w:rFonts w:ascii="Arial Narrow" w:hAnsi="Arial Narrow" w:cs="Arial"/>
          <w:sz w:val="26"/>
          <w:szCs w:val="26"/>
        </w:rPr>
      </w:pPr>
    </w:p>
    <w:p w:rsidR="00566026" w:rsidRDefault="00591D17" w:rsidP="00A03594">
      <w:pPr>
        <w:spacing w:after="0" w:line="240" w:lineRule="auto"/>
        <w:ind w:firstLine="720"/>
        <w:jc w:val="both"/>
        <w:rPr>
          <w:rFonts w:ascii="Arial Narrow" w:hAnsi="Arial Narrow" w:cs="Arial"/>
          <w:sz w:val="26"/>
          <w:szCs w:val="26"/>
          <w:lang w:val="sr-Latn-CS"/>
        </w:rPr>
      </w:pPr>
      <w:r w:rsidRPr="00566026">
        <w:rPr>
          <w:rFonts w:ascii="Arial Narrow" w:hAnsi="Arial Narrow" w:cs="Arial"/>
          <w:b/>
          <w:sz w:val="26"/>
          <w:szCs w:val="26"/>
        </w:rPr>
        <w:t>1</w:t>
      </w:r>
      <w:r w:rsidR="00522271">
        <w:rPr>
          <w:rFonts w:ascii="Arial Narrow" w:hAnsi="Arial Narrow" w:cs="Arial"/>
          <w:b/>
          <w:sz w:val="26"/>
          <w:szCs w:val="26"/>
        </w:rPr>
        <w:t>4</w:t>
      </w:r>
      <w:r w:rsidRPr="00566026">
        <w:rPr>
          <w:rFonts w:ascii="Arial Narrow" w:hAnsi="Arial Narrow" w:cs="Arial"/>
          <w:b/>
          <w:sz w:val="26"/>
          <w:szCs w:val="26"/>
        </w:rPr>
        <w:t>.</w:t>
      </w:r>
      <w:r>
        <w:rPr>
          <w:rFonts w:ascii="Arial Narrow" w:hAnsi="Arial Narrow" w:cs="Arial"/>
          <w:sz w:val="26"/>
          <w:szCs w:val="26"/>
        </w:rPr>
        <w:t xml:space="preserve"> </w:t>
      </w:r>
      <w:r>
        <w:rPr>
          <w:rFonts w:ascii="Arial Narrow" w:hAnsi="Arial Narrow" w:cs="Arial"/>
          <w:sz w:val="26"/>
          <w:szCs w:val="26"/>
          <w:lang w:val="sr-Latn-CS"/>
        </w:rPr>
        <w:t>Pravičnost postupka ocjenjuje se na osnovu postupka kao cjeline (</w:t>
      </w:r>
      <w:r>
        <w:rPr>
          <w:rFonts w:ascii="Arial Narrow" w:hAnsi="Arial Narrow" w:cs="Arial"/>
          <w:i/>
          <w:iCs/>
          <w:sz w:val="26"/>
          <w:szCs w:val="26"/>
          <w:lang w:val="sr-Latn-CS"/>
        </w:rPr>
        <w:t>Barbera, Messeque i Jabardo protiv Španije,</w:t>
      </w:r>
      <w:r>
        <w:rPr>
          <w:rFonts w:ascii="Arial Narrow" w:hAnsi="Arial Narrow" w:cs="Arial"/>
          <w:sz w:val="26"/>
          <w:szCs w:val="26"/>
          <w:lang w:val="sr-Latn-CS"/>
        </w:rPr>
        <w:t xml:space="preserve"> presuda od 6. decembra 1988. godine, serija A, broj 146, stav 68). Princip pravičnog suđenja, takođe, zahtijeva da se sud pozove na određenu pravnu normu, jer pravna osnova presude ne smije da bude proizvolj</w:t>
      </w:r>
      <w:r w:rsidR="00566026">
        <w:rPr>
          <w:rFonts w:ascii="Arial Narrow" w:hAnsi="Arial Narrow" w:cs="Arial"/>
          <w:sz w:val="26"/>
          <w:szCs w:val="26"/>
          <w:lang w:val="sr-Latn-CS"/>
        </w:rPr>
        <w:t>na, tj. van konkretnog predmeta.</w:t>
      </w:r>
    </w:p>
    <w:p w:rsidR="00566026" w:rsidRDefault="00566026" w:rsidP="00A03594">
      <w:pPr>
        <w:spacing w:after="0" w:line="240" w:lineRule="auto"/>
        <w:ind w:firstLine="360"/>
        <w:jc w:val="both"/>
        <w:rPr>
          <w:rFonts w:ascii="Arial Narrow" w:hAnsi="Arial Narrow" w:cs="Arial"/>
          <w:sz w:val="26"/>
          <w:szCs w:val="26"/>
          <w:lang w:val="sr-Latn-CS"/>
        </w:rPr>
      </w:pPr>
    </w:p>
    <w:p w:rsidR="00591D17" w:rsidRPr="00566026" w:rsidRDefault="00591D17" w:rsidP="00A03594">
      <w:pPr>
        <w:spacing w:after="0" w:line="240" w:lineRule="auto"/>
        <w:ind w:firstLine="720"/>
        <w:jc w:val="both"/>
        <w:rPr>
          <w:rFonts w:ascii="Arial Narrow" w:hAnsi="Arial Narrow" w:cs="Arial"/>
          <w:sz w:val="26"/>
          <w:szCs w:val="26"/>
          <w:lang w:val="sr-Latn-CS"/>
        </w:rPr>
      </w:pPr>
      <w:r w:rsidRPr="00566026">
        <w:rPr>
          <w:rFonts w:ascii="Arial Narrow" w:eastAsia="Calibri" w:hAnsi="Arial Narrow" w:cs="Arial"/>
          <w:b/>
          <w:sz w:val="26"/>
          <w:szCs w:val="26"/>
          <w:lang w:val="it-IT"/>
        </w:rPr>
        <w:t>1</w:t>
      </w:r>
      <w:r w:rsidR="00522271">
        <w:rPr>
          <w:rFonts w:ascii="Arial Narrow" w:eastAsia="Calibri" w:hAnsi="Arial Narrow" w:cs="Arial"/>
          <w:b/>
          <w:sz w:val="26"/>
          <w:szCs w:val="26"/>
          <w:lang w:val="it-IT"/>
        </w:rPr>
        <w:t>5</w:t>
      </w:r>
      <w:r w:rsidRPr="00566026">
        <w:rPr>
          <w:rFonts w:ascii="Arial Narrow" w:eastAsia="Calibri" w:hAnsi="Arial Narrow" w:cs="Arial"/>
          <w:b/>
          <w:sz w:val="26"/>
          <w:szCs w:val="26"/>
          <w:lang w:val="it-IT"/>
        </w:rPr>
        <w:t>.</w:t>
      </w:r>
      <w:r>
        <w:rPr>
          <w:rFonts w:ascii="Arial Narrow" w:hAnsi="Arial Narrow" w:cs="Arial"/>
          <w:sz w:val="26"/>
          <w:szCs w:val="26"/>
          <w:lang w:val="sr-Latn-CS"/>
        </w:rPr>
        <w:t xml:space="preserve"> Viši sud je, obrazlažući svoju odluku kojom je </w:t>
      </w:r>
      <w:r w:rsidR="00522271">
        <w:rPr>
          <w:rFonts w:ascii="Arial Narrow" w:hAnsi="Arial Narrow" w:cs="Arial"/>
          <w:sz w:val="26"/>
          <w:szCs w:val="26"/>
          <w:lang w:val="sr-Latn-CS"/>
        </w:rPr>
        <w:t>preinačio</w:t>
      </w:r>
      <w:r>
        <w:rPr>
          <w:rFonts w:ascii="Arial Narrow" w:hAnsi="Arial Narrow" w:cs="Arial"/>
          <w:sz w:val="26"/>
          <w:szCs w:val="26"/>
          <w:lang w:val="sr-Latn-CS"/>
        </w:rPr>
        <w:t xml:space="preserve"> prvostepenu presudu, dao ustavnopravno prihvatljive razloge. </w:t>
      </w:r>
      <w:r>
        <w:rPr>
          <w:rFonts w:ascii="Arial Narrow" w:hAnsi="Arial Narrow" w:cs="Arial"/>
          <w:sz w:val="26"/>
          <w:szCs w:val="26"/>
        </w:rPr>
        <w:t>Odredbe člana 46č Zakona o zaštiti i spašavanju i člana 148 stav 1 Zako</w:t>
      </w:r>
      <w:r w:rsidR="00633063">
        <w:rPr>
          <w:rFonts w:ascii="Arial Narrow" w:hAnsi="Arial Narrow" w:cs="Arial"/>
          <w:sz w:val="26"/>
          <w:szCs w:val="26"/>
        </w:rPr>
        <w:t>na o obligacionim odnosima, koje</w:t>
      </w:r>
      <w:r>
        <w:rPr>
          <w:rFonts w:ascii="Arial Narrow" w:hAnsi="Arial Narrow" w:cs="Arial"/>
          <w:sz w:val="26"/>
          <w:szCs w:val="26"/>
        </w:rPr>
        <w:t xml:space="preserve"> su primijenjena u konkretnom slučaju, predstavljaju ustavnopravno utemeljen osnov za donošenje osporene presude. U tumačenju navedenih odred</w:t>
      </w:r>
      <w:r w:rsidR="006F1AD7">
        <w:rPr>
          <w:rFonts w:ascii="Arial Narrow" w:hAnsi="Arial Narrow" w:cs="Arial"/>
          <w:sz w:val="26"/>
          <w:szCs w:val="26"/>
        </w:rPr>
        <w:t>a</w:t>
      </w:r>
      <w:r>
        <w:rPr>
          <w:rFonts w:ascii="Arial Narrow" w:hAnsi="Arial Narrow" w:cs="Arial"/>
          <w:sz w:val="26"/>
          <w:szCs w:val="26"/>
        </w:rPr>
        <w:t>b</w:t>
      </w:r>
      <w:r w:rsidR="006F1AD7">
        <w:rPr>
          <w:rFonts w:ascii="Arial Narrow" w:hAnsi="Arial Narrow" w:cs="Arial"/>
          <w:sz w:val="26"/>
          <w:szCs w:val="26"/>
        </w:rPr>
        <w:t>a</w:t>
      </w:r>
      <w:r>
        <w:rPr>
          <w:rFonts w:ascii="Arial Narrow" w:hAnsi="Arial Narrow" w:cs="Arial"/>
          <w:sz w:val="26"/>
          <w:szCs w:val="26"/>
        </w:rPr>
        <w:t>, Ustavni sud nije utvrdio n</w:t>
      </w:r>
      <w:r w:rsidR="00E1592C">
        <w:rPr>
          <w:rFonts w:ascii="Arial Narrow" w:hAnsi="Arial Narrow" w:cs="Arial"/>
          <w:sz w:val="26"/>
          <w:szCs w:val="26"/>
        </w:rPr>
        <w:t>išta što bi upućivalo na arbitr</w:t>
      </w:r>
      <w:r>
        <w:rPr>
          <w:rFonts w:ascii="Arial Narrow" w:hAnsi="Arial Narrow" w:cs="Arial"/>
          <w:sz w:val="26"/>
          <w:szCs w:val="26"/>
        </w:rPr>
        <w:t>arnost u postupanju na štetu podnosioca.</w:t>
      </w:r>
    </w:p>
    <w:p w:rsidR="00633063" w:rsidRPr="00633063" w:rsidRDefault="00B1735F" w:rsidP="00A03594">
      <w:pPr>
        <w:spacing w:after="0" w:line="240" w:lineRule="auto"/>
        <w:jc w:val="both"/>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p>
    <w:p w:rsidR="00566026" w:rsidRDefault="00633063" w:rsidP="00A03594">
      <w:pPr>
        <w:spacing w:after="0" w:line="240" w:lineRule="auto"/>
        <w:ind w:firstLine="720"/>
        <w:jc w:val="both"/>
        <w:rPr>
          <w:rFonts w:ascii="Arial Narrow" w:eastAsia="Calibri" w:hAnsi="Arial Narrow" w:cs="Arial"/>
          <w:sz w:val="26"/>
          <w:szCs w:val="26"/>
        </w:rPr>
      </w:pPr>
      <w:r w:rsidRPr="00566026">
        <w:rPr>
          <w:rFonts w:ascii="Arial Narrow" w:eastAsia="Calibri" w:hAnsi="Arial Narrow" w:cs="Arial"/>
          <w:b/>
          <w:sz w:val="26"/>
          <w:szCs w:val="26"/>
        </w:rPr>
        <w:t>1</w:t>
      </w:r>
      <w:r w:rsidR="00522271">
        <w:rPr>
          <w:rFonts w:ascii="Arial Narrow" w:eastAsia="Calibri" w:hAnsi="Arial Narrow" w:cs="Arial"/>
          <w:b/>
          <w:sz w:val="26"/>
          <w:szCs w:val="26"/>
        </w:rPr>
        <w:t>6</w:t>
      </w:r>
      <w:r w:rsidR="00591D17">
        <w:rPr>
          <w:rFonts w:ascii="Arial Narrow" w:eastAsia="Calibri" w:hAnsi="Arial Narrow" w:cs="Arial"/>
          <w:sz w:val="26"/>
          <w:szCs w:val="26"/>
        </w:rPr>
        <w:t xml:space="preserve">. Podnosilac u žalbi, dalje, navodi </w:t>
      </w:r>
      <w:r>
        <w:rPr>
          <w:rFonts w:ascii="Arial Narrow" w:eastAsia="Calibri" w:hAnsi="Arial Narrow" w:cs="Arial"/>
          <w:sz w:val="26"/>
          <w:szCs w:val="26"/>
        </w:rPr>
        <w:t>da je Viši sud, u p</w:t>
      </w:r>
      <w:r w:rsidR="00566026">
        <w:rPr>
          <w:rFonts w:ascii="Arial Narrow" w:eastAsia="Calibri" w:hAnsi="Arial Narrow" w:cs="Arial"/>
          <w:sz w:val="26"/>
          <w:szCs w:val="26"/>
        </w:rPr>
        <w:t>redmetu iste činjenične i</w:t>
      </w:r>
      <w:r>
        <w:rPr>
          <w:rFonts w:ascii="Arial Narrow" w:eastAsia="Calibri" w:hAnsi="Arial Narrow" w:cs="Arial"/>
          <w:sz w:val="26"/>
          <w:szCs w:val="26"/>
        </w:rPr>
        <w:t xml:space="preserve"> </w:t>
      </w:r>
      <w:r w:rsidR="00591D17">
        <w:rPr>
          <w:rFonts w:ascii="Arial Narrow" w:eastAsia="Calibri" w:hAnsi="Arial Narrow" w:cs="Arial"/>
          <w:sz w:val="26"/>
          <w:szCs w:val="26"/>
        </w:rPr>
        <w:t>pravne građe, donio drugačiju odluku, Gž. br. 3167/21, od 15. juna 2021. godine, čime</w:t>
      </w:r>
      <w:r w:rsidR="00566026">
        <w:rPr>
          <w:rFonts w:ascii="Arial Narrow" w:eastAsia="Calibri" w:hAnsi="Arial Narrow" w:cs="Arial"/>
          <w:sz w:val="26"/>
          <w:szCs w:val="26"/>
        </w:rPr>
        <w:t xml:space="preserve"> je stvorena pravna nesigurnost.</w:t>
      </w:r>
    </w:p>
    <w:p w:rsidR="00A03594" w:rsidRDefault="00A03594" w:rsidP="00A03594">
      <w:pPr>
        <w:spacing w:after="0" w:line="240" w:lineRule="auto"/>
        <w:ind w:firstLine="720"/>
        <w:jc w:val="both"/>
        <w:rPr>
          <w:rFonts w:ascii="Arial Narrow" w:eastAsia="Calibri" w:hAnsi="Arial Narrow" w:cs="Arial"/>
          <w:sz w:val="26"/>
          <w:szCs w:val="26"/>
        </w:rPr>
      </w:pPr>
    </w:p>
    <w:p w:rsidR="00591D17" w:rsidRDefault="00633063" w:rsidP="00A03594">
      <w:pPr>
        <w:spacing w:after="0" w:line="240" w:lineRule="auto"/>
        <w:ind w:firstLine="720"/>
        <w:jc w:val="both"/>
        <w:rPr>
          <w:rFonts w:ascii="Arial Narrow" w:hAnsi="Arial Narrow" w:cs="Tahoma"/>
          <w:sz w:val="26"/>
          <w:szCs w:val="26"/>
          <w:lang w:val="sr-Latn-CS"/>
        </w:rPr>
      </w:pPr>
      <w:r w:rsidRPr="00566026">
        <w:rPr>
          <w:rFonts w:ascii="Arial Narrow" w:hAnsi="Arial Narrow" w:cs="Arial"/>
          <w:b/>
          <w:sz w:val="26"/>
          <w:szCs w:val="26"/>
        </w:rPr>
        <w:t>1</w:t>
      </w:r>
      <w:r w:rsidR="00522271">
        <w:rPr>
          <w:rFonts w:ascii="Arial Narrow" w:hAnsi="Arial Narrow" w:cs="Arial"/>
          <w:b/>
          <w:sz w:val="26"/>
          <w:szCs w:val="26"/>
        </w:rPr>
        <w:t>7</w:t>
      </w:r>
      <w:r w:rsidR="00591D17" w:rsidRPr="00566026">
        <w:rPr>
          <w:rFonts w:ascii="Arial Narrow" w:hAnsi="Arial Narrow" w:cs="Arial"/>
          <w:b/>
          <w:sz w:val="26"/>
          <w:szCs w:val="26"/>
        </w:rPr>
        <w:t>.</w:t>
      </w:r>
      <w:r w:rsidR="00591D17">
        <w:rPr>
          <w:rFonts w:ascii="Arial Narrow" w:hAnsi="Arial Narrow" w:cs="Arial"/>
          <w:sz w:val="26"/>
          <w:szCs w:val="26"/>
        </w:rPr>
        <w:t xml:space="preserve"> </w:t>
      </w:r>
      <w:r w:rsidR="00591D17">
        <w:rPr>
          <w:rFonts w:ascii="Arial Narrow" w:hAnsi="Arial Narrow" w:cs="Tahoma"/>
          <w:sz w:val="26"/>
          <w:szCs w:val="26"/>
          <w:lang w:val="sr-Latn-CS"/>
        </w:rPr>
        <w:t>Razmatrajući uporedivi slučaj, na koji je podnosilac u žalbi ukazao, Ustavni sud ukazuje da, u</w:t>
      </w:r>
      <w:r w:rsidR="006F1AD7">
        <w:rPr>
          <w:rFonts w:ascii="Arial Narrow" w:hAnsi="Arial Narrow" w:cs="Tahoma"/>
          <w:sz w:val="26"/>
          <w:szCs w:val="26"/>
          <w:lang w:val="sr-Latn-CS"/>
        </w:rPr>
        <w:t xml:space="preserve"> odnosu na konkretne navode podn</w:t>
      </w:r>
      <w:r w:rsidR="00591D17">
        <w:rPr>
          <w:rFonts w:ascii="Arial Narrow" w:hAnsi="Arial Narrow" w:cs="Tahoma"/>
          <w:sz w:val="26"/>
          <w:szCs w:val="26"/>
          <w:lang w:val="sr-Latn-CS"/>
        </w:rPr>
        <w:t xml:space="preserve">osioca, treba imati u vidu praksu Everospskog </w:t>
      </w:r>
      <w:r w:rsidR="00591D17">
        <w:rPr>
          <w:rFonts w:ascii="Arial Narrow" w:hAnsi="Arial Narrow" w:cs="Tahoma"/>
          <w:sz w:val="26"/>
          <w:szCs w:val="26"/>
          <w:lang w:val="sr-Latn-CS"/>
        </w:rPr>
        <w:lastRenderedPageBreak/>
        <w:t xml:space="preserve">suda za ljudska prava koji je u presudi </w:t>
      </w:r>
      <w:r w:rsidR="00591D17">
        <w:rPr>
          <w:rFonts w:ascii="Arial Narrow" w:hAnsi="Arial Narrow" w:cs="Tahoma"/>
          <w:i/>
          <w:sz w:val="26"/>
          <w:szCs w:val="26"/>
          <w:lang w:val="sr-Latn-CS"/>
        </w:rPr>
        <w:t>Tomić i ostali protiv Crne Gore, od 17. aprila 2012. godine</w:t>
      </w:r>
      <w:r w:rsidR="00591D17">
        <w:rPr>
          <w:rFonts w:ascii="Arial Narrow" w:hAnsi="Arial Narrow" w:cs="Tahoma"/>
          <w:sz w:val="26"/>
          <w:szCs w:val="26"/>
          <w:lang w:val="sr-Latn-CS"/>
        </w:rPr>
        <w:t>, zauzeo jasan stav da uloga Suda nije da ispituje kako nacionalni sudovi tumače pravo. Shodno tome, nije u principu njegova funkcija da upoređuje različite odluke domaćih sudova, čak i kada se radi o očigledno sličnim postupcima, jer sud mora da poštuje nezavisnost tih sudova (</w:t>
      </w:r>
      <w:r w:rsidR="00591D17">
        <w:rPr>
          <w:rFonts w:ascii="Arial Narrow" w:hAnsi="Arial Narrow" w:cs="Tahoma"/>
          <w:i/>
          <w:sz w:val="26"/>
          <w:szCs w:val="26"/>
          <w:lang w:val="sr-Latn-CS"/>
        </w:rPr>
        <w:t>Nejdet Sahin i Perihan protiv Turske, br. 13279/05, 49-50, od 2. oktobra 2011. godine</w:t>
      </w:r>
      <w:r w:rsidR="00591D17">
        <w:rPr>
          <w:rFonts w:ascii="Arial Narrow" w:hAnsi="Arial Narrow" w:cs="Tahoma"/>
          <w:sz w:val="26"/>
          <w:szCs w:val="26"/>
          <w:lang w:val="sr-Latn-CS"/>
        </w:rPr>
        <w:t>). Međutim, duboke i dugotrajne razlike u praksi najvišeg domaćeg suda mogu same po sebi biti suprotne principu pravne sigurnosti, principu koji je impliciran u Konvenciji i koji predstavlja jedan od osnovnih elemenata vladavine prava (</w:t>
      </w:r>
      <w:r w:rsidR="00591D17">
        <w:rPr>
          <w:rFonts w:ascii="Arial Narrow" w:hAnsi="Arial Narrow" w:cs="Tahoma"/>
          <w:i/>
          <w:sz w:val="26"/>
          <w:szCs w:val="26"/>
          <w:lang w:val="sr-Latn-CS"/>
        </w:rPr>
        <w:t>Beian protiv Rumunicje (br. 1), br. 20658/05, st. 36-39, ECHR 2007-XIII</w:t>
      </w:r>
      <w:r w:rsidR="00591D17">
        <w:rPr>
          <w:rFonts w:ascii="Arial Narrow" w:hAnsi="Arial Narrow" w:cs="Tahoma"/>
          <w:sz w:val="26"/>
          <w:szCs w:val="26"/>
          <w:lang w:val="sr-Latn-CS"/>
        </w:rPr>
        <w:t>).</w:t>
      </w:r>
    </w:p>
    <w:p w:rsidR="00A03594" w:rsidRPr="00566026" w:rsidRDefault="00A03594" w:rsidP="00A03594">
      <w:pPr>
        <w:spacing w:after="0" w:line="240" w:lineRule="auto"/>
        <w:ind w:firstLine="720"/>
        <w:jc w:val="both"/>
        <w:rPr>
          <w:rFonts w:ascii="Arial Narrow" w:eastAsia="Calibri" w:hAnsi="Arial Narrow" w:cs="Arial"/>
          <w:sz w:val="26"/>
          <w:szCs w:val="26"/>
        </w:rPr>
      </w:pPr>
    </w:p>
    <w:p w:rsidR="00BC66ED" w:rsidRDefault="00566026" w:rsidP="00A03594">
      <w:pPr>
        <w:tabs>
          <w:tab w:val="left" w:pos="0"/>
        </w:tabs>
        <w:spacing w:after="0" w:line="240" w:lineRule="auto"/>
        <w:jc w:val="both"/>
        <w:rPr>
          <w:rFonts w:ascii="Arial Narrow" w:eastAsia="Calibri" w:hAnsi="Arial Narrow" w:cs="Tahoma"/>
          <w:sz w:val="26"/>
          <w:szCs w:val="26"/>
          <w:lang w:val="sr-Latn-CS"/>
        </w:rPr>
      </w:pPr>
      <w:r>
        <w:rPr>
          <w:rFonts w:ascii="Arial Narrow" w:eastAsia="Calibri" w:hAnsi="Arial Narrow" w:cs="Tahoma"/>
          <w:b/>
          <w:sz w:val="26"/>
          <w:szCs w:val="26"/>
          <w:lang w:val="sr-Latn-CS"/>
        </w:rPr>
        <w:tab/>
      </w:r>
      <w:r w:rsidR="00633063" w:rsidRPr="00566026">
        <w:rPr>
          <w:rFonts w:ascii="Arial Narrow" w:eastAsia="Calibri" w:hAnsi="Arial Narrow" w:cs="Tahoma"/>
          <w:b/>
          <w:sz w:val="26"/>
          <w:szCs w:val="26"/>
          <w:lang w:val="sr-Latn-CS"/>
        </w:rPr>
        <w:t>1</w:t>
      </w:r>
      <w:r w:rsidR="00522271">
        <w:rPr>
          <w:rFonts w:ascii="Arial Narrow" w:eastAsia="Calibri" w:hAnsi="Arial Narrow" w:cs="Tahoma"/>
          <w:b/>
          <w:sz w:val="26"/>
          <w:szCs w:val="26"/>
          <w:lang w:val="sr-Latn-CS"/>
        </w:rPr>
        <w:t>8</w:t>
      </w:r>
      <w:r w:rsidR="00591D17">
        <w:rPr>
          <w:rFonts w:ascii="Arial Narrow" w:eastAsia="Calibri" w:hAnsi="Arial Narrow" w:cs="Tahoma"/>
          <w:sz w:val="26"/>
          <w:szCs w:val="26"/>
          <w:lang w:val="sr-Latn-CS"/>
        </w:rPr>
        <w:t xml:space="preserve">. Imajući u vidu da je podnosilac ustavne žalbe kao dokaz o različitom postupanju Višeg suda u Podgorici </w:t>
      </w:r>
      <w:r w:rsidR="006F1AD7">
        <w:rPr>
          <w:rFonts w:ascii="Arial Narrow" w:eastAsia="Calibri" w:hAnsi="Arial Narrow" w:cs="Tahoma"/>
          <w:sz w:val="26"/>
          <w:szCs w:val="26"/>
          <w:lang w:val="sr-Latn-CS"/>
        </w:rPr>
        <w:t>naveo</w:t>
      </w:r>
      <w:r w:rsidR="00591D17">
        <w:rPr>
          <w:rFonts w:ascii="Arial Narrow" w:eastAsia="Calibri" w:hAnsi="Arial Narrow" w:cs="Tahoma"/>
          <w:sz w:val="26"/>
          <w:szCs w:val="26"/>
          <w:lang w:val="sr-Latn-CS"/>
        </w:rPr>
        <w:t xml:space="preserve"> samo ovu (mjerodavnu) sudsku odluku, Ustavni sud smatra da se još uvijek ne može govoriti o „dubokim i dugotrajnim“ razlikama u sudskoj praksi, niti da je to dovelo do pravne nesigurnosti. Osim toga, važeća sudska praksa Evropskog suda za ljudska prava zauzela je načelan stav da je „postojanje suprotnih sudskih odluka stalna karakteristika pravnih sistema koji se zasnivaju na mreži sudskih i žalbenih sudova sa nadležnošću na određenoj teritoriji. Takve razlike mogu se javiti u okviru istog suda i to se samo po sebi ne može smatrati povredom ljudskog prava suprotno Konvenciji“ (Santos Pinto protiv Portugala, br. 39005/04, od 20. maja 2008. godine, pasus 41).</w:t>
      </w:r>
    </w:p>
    <w:p w:rsidR="00591D17" w:rsidRDefault="00591D17" w:rsidP="00A03594">
      <w:pPr>
        <w:tabs>
          <w:tab w:val="left" w:pos="0"/>
        </w:tabs>
        <w:spacing w:after="0" w:line="240" w:lineRule="auto"/>
        <w:jc w:val="both"/>
        <w:rPr>
          <w:rFonts w:ascii="Arial Narrow" w:eastAsia="Calibri" w:hAnsi="Arial Narrow" w:cs="Tahoma"/>
          <w:sz w:val="26"/>
          <w:szCs w:val="26"/>
          <w:lang w:val="sr-Latn-CS"/>
        </w:rPr>
      </w:pPr>
    </w:p>
    <w:p w:rsidR="00BC66ED" w:rsidRDefault="00633063" w:rsidP="00A03594">
      <w:pPr>
        <w:spacing w:after="0" w:line="240" w:lineRule="auto"/>
        <w:ind w:firstLine="720"/>
        <w:jc w:val="both"/>
        <w:rPr>
          <w:rFonts w:ascii="Arial Narrow" w:hAnsi="Arial Narrow" w:cs="Arial"/>
          <w:sz w:val="26"/>
          <w:szCs w:val="26"/>
          <w:lang w:val="sr-Latn-CS"/>
        </w:rPr>
      </w:pPr>
      <w:r w:rsidRPr="00566026">
        <w:rPr>
          <w:rFonts w:ascii="Arial Narrow" w:hAnsi="Arial Narrow" w:cs="Arial"/>
          <w:b/>
          <w:sz w:val="26"/>
          <w:szCs w:val="26"/>
          <w:lang w:val="sr-Latn-CS"/>
        </w:rPr>
        <w:t>1</w:t>
      </w:r>
      <w:r w:rsidR="00522271">
        <w:rPr>
          <w:rFonts w:ascii="Arial Narrow" w:hAnsi="Arial Narrow" w:cs="Arial"/>
          <w:b/>
          <w:sz w:val="26"/>
          <w:szCs w:val="26"/>
          <w:lang w:val="sr-Latn-CS"/>
        </w:rPr>
        <w:t>9</w:t>
      </w:r>
      <w:r w:rsidR="00591D17" w:rsidRPr="00566026">
        <w:rPr>
          <w:rFonts w:ascii="Arial Narrow" w:hAnsi="Arial Narrow" w:cs="Arial"/>
          <w:b/>
          <w:sz w:val="26"/>
          <w:szCs w:val="26"/>
          <w:lang w:val="sr-Latn-CS"/>
        </w:rPr>
        <w:t>.</w:t>
      </w:r>
      <w:r w:rsidR="00591D17">
        <w:rPr>
          <w:rFonts w:ascii="Arial Narrow" w:hAnsi="Arial Narrow" w:cs="Arial"/>
          <w:sz w:val="26"/>
          <w:szCs w:val="26"/>
          <w:lang w:val="sr-Latn-CS"/>
        </w:rPr>
        <w:t xml:space="preserve"> Stoga, sagledavajući postupak koji je prethodio ustavnosudskom postupku, kao jedinstvenu cjelinu, Ustavni sud ocjenjuje da je isti vođen na način kojim je podnosiocu ustavne žalbe obezbijeđeno pravo na pravično suđenje</w:t>
      </w:r>
      <w:r w:rsidR="006F1AD7">
        <w:rPr>
          <w:rFonts w:ascii="Arial Narrow" w:hAnsi="Arial Narrow" w:cs="Arial"/>
          <w:sz w:val="26"/>
          <w:szCs w:val="26"/>
          <w:lang w:val="sr-Latn-CS"/>
        </w:rPr>
        <w:t>,</w:t>
      </w:r>
      <w:r w:rsidR="00591D17">
        <w:rPr>
          <w:rFonts w:ascii="Arial Narrow" w:hAnsi="Arial Narrow" w:cs="Arial"/>
          <w:sz w:val="26"/>
          <w:szCs w:val="26"/>
          <w:lang w:val="sr-Latn-CS"/>
        </w:rPr>
        <w:t xml:space="preserve"> iz člana 32 Ustava i člana 6 stav 1 Evropske konvencije.</w:t>
      </w:r>
    </w:p>
    <w:p w:rsidR="00BC66ED" w:rsidRDefault="00BC66ED" w:rsidP="00A03594">
      <w:pPr>
        <w:spacing w:after="0" w:line="240" w:lineRule="auto"/>
        <w:ind w:firstLine="720"/>
        <w:jc w:val="both"/>
        <w:rPr>
          <w:rFonts w:ascii="Arial Narrow" w:hAnsi="Arial Narrow" w:cs="Arial"/>
          <w:sz w:val="26"/>
          <w:szCs w:val="26"/>
          <w:lang w:val="sr-Latn-CS"/>
        </w:rPr>
      </w:pPr>
    </w:p>
    <w:p w:rsidR="00BC66ED" w:rsidRPr="0025282B" w:rsidRDefault="00522271" w:rsidP="00A03594">
      <w:pPr>
        <w:spacing w:after="0" w:line="240" w:lineRule="auto"/>
        <w:ind w:firstLine="720"/>
        <w:jc w:val="both"/>
        <w:rPr>
          <w:rFonts w:ascii="Arial Narrow" w:hAnsi="Arial Narrow" w:cs="Arial"/>
          <w:sz w:val="26"/>
          <w:szCs w:val="26"/>
          <w:lang w:val="sr-Latn-CS"/>
        </w:rPr>
      </w:pPr>
      <w:r w:rsidRPr="0025282B">
        <w:rPr>
          <w:rFonts w:ascii="Arial Narrow" w:hAnsi="Arial Narrow" w:cs="Arial"/>
          <w:b/>
          <w:sz w:val="26"/>
          <w:szCs w:val="26"/>
          <w:lang w:val="sr-Latn-CS"/>
        </w:rPr>
        <w:t>20</w:t>
      </w:r>
      <w:r w:rsidR="00BC66ED" w:rsidRPr="0025282B">
        <w:rPr>
          <w:rFonts w:ascii="Arial Narrow" w:hAnsi="Arial Narrow" w:cs="Arial"/>
          <w:b/>
          <w:sz w:val="26"/>
          <w:szCs w:val="26"/>
          <w:lang w:val="sr-Latn-CS"/>
        </w:rPr>
        <w:t xml:space="preserve">. </w:t>
      </w:r>
      <w:r w:rsidR="00BC66ED" w:rsidRPr="0025282B">
        <w:rPr>
          <w:rFonts w:ascii="Arial Narrow" w:hAnsi="Arial Narrow" w:cs="Arial"/>
          <w:sz w:val="26"/>
          <w:szCs w:val="26"/>
          <w:lang w:val="sr-Latn-CS"/>
        </w:rPr>
        <w:t>Ovakav pravni sta</w:t>
      </w:r>
      <w:r w:rsidR="005620EF" w:rsidRPr="0025282B">
        <w:rPr>
          <w:rFonts w:ascii="Arial Narrow" w:hAnsi="Arial Narrow" w:cs="Arial"/>
          <w:sz w:val="26"/>
          <w:szCs w:val="26"/>
          <w:lang w:val="sr-Latn-CS"/>
        </w:rPr>
        <w:t>v, Ustavni sud je zauzeo u Odluci</w:t>
      </w:r>
      <w:r w:rsidR="00BC66ED" w:rsidRPr="0025282B">
        <w:rPr>
          <w:rFonts w:ascii="Arial Narrow" w:hAnsi="Arial Narrow" w:cs="Arial"/>
          <w:sz w:val="26"/>
          <w:szCs w:val="26"/>
          <w:lang w:val="sr-Latn-CS"/>
        </w:rPr>
        <w:t>, U-III br. 918/22, od 10. aprila 2024. godine</w:t>
      </w:r>
      <w:r w:rsidR="005620EF" w:rsidRPr="0025282B">
        <w:rPr>
          <w:rFonts w:ascii="Arial Narrow" w:hAnsi="Arial Narrow" w:cs="Arial"/>
          <w:sz w:val="26"/>
          <w:szCs w:val="26"/>
          <w:lang w:val="sr-Latn-CS"/>
        </w:rPr>
        <w:t xml:space="preserve"> i Odluci, U-III br. 983/23, od 18. juna 2024. godine</w:t>
      </w:r>
      <w:r w:rsidR="00BC66ED" w:rsidRPr="0025282B">
        <w:rPr>
          <w:rFonts w:ascii="Arial Narrow" w:hAnsi="Arial Narrow" w:cs="Arial"/>
          <w:sz w:val="26"/>
          <w:szCs w:val="26"/>
          <w:lang w:val="sr-Latn-CS"/>
        </w:rPr>
        <w:t>.</w:t>
      </w:r>
    </w:p>
    <w:p w:rsidR="00591D17" w:rsidRDefault="00566026" w:rsidP="00A03594">
      <w:pPr>
        <w:tabs>
          <w:tab w:val="left" w:pos="9540"/>
        </w:tabs>
        <w:spacing w:after="0" w:line="240" w:lineRule="auto"/>
        <w:ind w:left="720"/>
        <w:jc w:val="both"/>
        <w:rPr>
          <w:rFonts w:ascii="Arial Narrow" w:hAnsi="Arial Narrow"/>
          <w:b/>
          <w:sz w:val="26"/>
          <w:szCs w:val="26"/>
          <w:lang w:val="sr-Latn-CS"/>
        </w:rPr>
      </w:pPr>
      <w:r>
        <w:rPr>
          <w:rFonts w:ascii="Arial Narrow" w:hAnsi="Arial Narrow"/>
          <w:b/>
          <w:sz w:val="26"/>
          <w:szCs w:val="26"/>
          <w:lang w:val="sr-Latn-CS"/>
        </w:rPr>
        <w:tab/>
      </w:r>
      <w:r w:rsidR="00E1592C">
        <w:rPr>
          <w:rFonts w:ascii="Arial Narrow" w:hAnsi="Arial Narrow"/>
          <w:b/>
          <w:sz w:val="26"/>
          <w:szCs w:val="26"/>
          <w:lang w:val="sr-Latn-CS"/>
        </w:rPr>
        <w:t>OSTALI NAVODI</w:t>
      </w:r>
    </w:p>
    <w:p w:rsidR="00591D17" w:rsidRDefault="00591D17" w:rsidP="00A03594">
      <w:pPr>
        <w:tabs>
          <w:tab w:val="left" w:pos="9540"/>
        </w:tabs>
        <w:spacing w:after="0" w:line="240" w:lineRule="auto"/>
        <w:jc w:val="both"/>
        <w:rPr>
          <w:rFonts w:ascii="Arial Narrow" w:hAnsi="Arial Narrow"/>
          <w:sz w:val="26"/>
          <w:szCs w:val="26"/>
          <w:lang w:val="sr-Latn-CS"/>
        </w:rPr>
      </w:pPr>
    </w:p>
    <w:p w:rsidR="00AC34A9" w:rsidRPr="00566026" w:rsidRDefault="00522271" w:rsidP="00A03594">
      <w:pPr>
        <w:spacing w:after="0" w:line="240" w:lineRule="auto"/>
        <w:ind w:firstLine="720"/>
        <w:contextualSpacing/>
        <w:jc w:val="both"/>
        <w:rPr>
          <w:rFonts w:ascii="Arial Narrow" w:eastAsia="Calibri" w:hAnsi="Arial Narrow"/>
          <w:sz w:val="26"/>
          <w:szCs w:val="26"/>
          <w:lang w:val="hr-HR"/>
        </w:rPr>
      </w:pPr>
      <w:r>
        <w:rPr>
          <w:rFonts w:ascii="Arial Narrow" w:hAnsi="Arial Narrow"/>
          <w:b/>
          <w:sz w:val="26"/>
          <w:szCs w:val="26"/>
          <w:lang w:val="sr-Latn-CS"/>
        </w:rPr>
        <w:t>21</w:t>
      </w:r>
      <w:r w:rsidR="00591D17" w:rsidRPr="00566026">
        <w:rPr>
          <w:rFonts w:ascii="Arial Narrow" w:hAnsi="Arial Narrow"/>
          <w:b/>
          <w:sz w:val="26"/>
          <w:szCs w:val="26"/>
          <w:lang w:val="sr-Latn-CS"/>
        </w:rPr>
        <w:t>.</w:t>
      </w:r>
      <w:r w:rsidR="00591D17">
        <w:rPr>
          <w:rFonts w:ascii="Arial Narrow" w:hAnsi="Arial Narrow"/>
          <w:sz w:val="26"/>
          <w:szCs w:val="26"/>
          <w:lang w:val="sr-Latn-CS"/>
        </w:rPr>
        <w:t xml:space="preserve"> </w:t>
      </w:r>
      <w:r w:rsidR="00591D17">
        <w:rPr>
          <w:rFonts w:ascii="Arial Narrow" w:eastAsia="Calibri" w:hAnsi="Arial Narrow"/>
          <w:sz w:val="26"/>
          <w:szCs w:val="26"/>
          <w:lang w:val="hr-HR"/>
        </w:rPr>
        <w:t>S obzirom na prirodu navoda podnosioca u odnosu ospor</w:t>
      </w:r>
      <w:r w:rsidR="006F1AD7">
        <w:rPr>
          <w:rFonts w:ascii="Arial Narrow" w:eastAsia="Calibri" w:hAnsi="Arial Narrow"/>
          <w:sz w:val="26"/>
          <w:szCs w:val="26"/>
          <w:lang w:val="hr-HR"/>
        </w:rPr>
        <w:t>e</w:t>
      </w:r>
      <w:r w:rsidR="00591D17">
        <w:rPr>
          <w:rFonts w:ascii="Arial Narrow" w:eastAsia="Calibri" w:hAnsi="Arial Narrow"/>
          <w:sz w:val="26"/>
          <w:szCs w:val="26"/>
          <w:lang w:val="hr-HR"/>
        </w:rPr>
        <w:t>nu presudu, Ustavni sud ocjenjuje da prigovori podnosioca, vezani uz preostale članove Ustava i Konvencije, na način kako su postavljeni u ustavnoj žalbi, te u mjeri u kojoj bi u okolnostima konkretnog slučaja ospor</w:t>
      </w:r>
      <w:r w:rsidR="006F1AD7">
        <w:rPr>
          <w:rFonts w:ascii="Arial Narrow" w:eastAsia="Calibri" w:hAnsi="Arial Narrow"/>
          <w:sz w:val="26"/>
          <w:szCs w:val="26"/>
          <w:lang w:val="hr-HR"/>
        </w:rPr>
        <w:t>e</w:t>
      </w:r>
      <w:r w:rsidR="00591D17">
        <w:rPr>
          <w:rFonts w:ascii="Arial Narrow" w:eastAsia="Calibri" w:hAnsi="Arial Narrow"/>
          <w:sz w:val="26"/>
          <w:szCs w:val="26"/>
          <w:lang w:val="hr-HR"/>
        </w:rPr>
        <w:t>na odluka mogla uticati na ostvarivanje sadržaja tih normi, ne upućuje na mogućnost povrede ljudskih prava i osnovnih sloboda zajamčenih Ustavom, odnosno Konvencijom. Kako povrede ostalih prava označenih u ustavnoj žalbi, podnosilac</w:t>
      </w:r>
      <w:r w:rsidR="006F1AD7">
        <w:rPr>
          <w:rFonts w:ascii="Arial Narrow" w:eastAsia="Calibri" w:hAnsi="Arial Narrow"/>
          <w:sz w:val="26"/>
          <w:szCs w:val="26"/>
          <w:lang w:val="hr-HR"/>
        </w:rPr>
        <w:t>,</w:t>
      </w:r>
      <w:r w:rsidR="00591D17">
        <w:rPr>
          <w:rFonts w:ascii="Arial Narrow" w:eastAsia="Calibri" w:hAnsi="Arial Narrow"/>
          <w:sz w:val="26"/>
          <w:szCs w:val="26"/>
          <w:lang w:val="hr-HR"/>
        </w:rPr>
        <w:t xml:space="preserve"> u suštini</w:t>
      </w:r>
      <w:r w:rsidR="006F1AD7">
        <w:rPr>
          <w:rFonts w:ascii="Arial Narrow" w:eastAsia="Calibri" w:hAnsi="Arial Narrow"/>
          <w:sz w:val="26"/>
          <w:szCs w:val="26"/>
          <w:lang w:val="hr-HR"/>
        </w:rPr>
        <w:t>,</w:t>
      </w:r>
      <w:r w:rsidR="00591D17">
        <w:rPr>
          <w:rFonts w:ascii="Arial Narrow" w:eastAsia="Calibri" w:hAnsi="Arial Narrow"/>
          <w:sz w:val="26"/>
          <w:szCs w:val="26"/>
          <w:lang w:val="hr-HR"/>
        </w:rPr>
        <w:t xml:space="preserve"> izvodi iz povrede prava na pravično suđenje, Ustavni sud</w:t>
      </w:r>
      <w:r w:rsidR="006F1AD7">
        <w:rPr>
          <w:rFonts w:ascii="Arial Narrow" w:eastAsia="Calibri" w:hAnsi="Arial Narrow"/>
          <w:sz w:val="26"/>
          <w:szCs w:val="26"/>
          <w:lang w:val="hr-HR"/>
        </w:rPr>
        <w:t xml:space="preserve"> Crne Gore,</w:t>
      </w:r>
      <w:r w:rsidR="00591D17">
        <w:rPr>
          <w:rFonts w:ascii="Arial Narrow" w:eastAsia="Calibri" w:hAnsi="Arial Narrow"/>
          <w:sz w:val="26"/>
          <w:szCs w:val="26"/>
          <w:lang w:val="hr-HR"/>
        </w:rPr>
        <w:t xml:space="preserve"> polazeći od prethodno iznijetog, ove navode nije posebno razmatrao.  </w:t>
      </w:r>
    </w:p>
    <w:p w:rsidR="000E0CC2" w:rsidRDefault="000E0CC2" w:rsidP="00A03594">
      <w:pPr>
        <w:tabs>
          <w:tab w:val="left" w:pos="9540"/>
        </w:tabs>
        <w:spacing w:after="0" w:line="240" w:lineRule="auto"/>
        <w:ind w:left="720"/>
        <w:jc w:val="both"/>
        <w:rPr>
          <w:rFonts w:ascii="Arial Narrow" w:hAnsi="Arial Narrow"/>
          <w:sz w:val="26"/>
          <w:szCs w:val="26"/>
          <w:lang w:val="sr-Latn-CS"/>
        </w:rPr>
      </w:pPr>
    </w:p>
    <w:p w:rsidR="00591D17" w:rsidRDefault="00591D17" w:rsidP="00A03594">
      <w:pPr>
        <w:tabs>
          <w:tab w:val="left" w:pos="9540"/>
        </w:tabs>
        <w:spacing w:after="0" w:line="240" w:lineRule="auto"/>
        <w:ind w:left="720"/>
        <w:jc w:val="both"/>
        <w:rPr>
          <w:rFonts w:ascii="Arial Narrow" w:hAnsi="Arial Narrow"/>
          <w:sz w:val="26"/>
          <w:szCs w:val="26"/>
          <w:lang w:val="sr-Latn-CS"/>
        </w:rPr>
      </w:pPr>
      <w:r>
        <w:rPr>
          <w:rFonts w:ascii="Arial Narrow" w:hAnsi="Arial Narrow"/>
          <w:sz w:val="26"/>
          <w:szCs w:val="26"/>
          <w:lang w:val="sr-Latn-CS"/>
        </w:rPr>
        <w:t>Na osnovu iznijetih razloga</w:t>
      </w:r>
      <w:r w:rsidR="00E1592C">
        <w:rPr>
          <w:rFonts w:ascii="Arial Narrow" w:hAnsi="Arial Narrow"/>
          <w:sz w:val="26"/>
          <w:szCs w:val="26"/>
          <w:lang w:val="sr-Latn-CS"/>
        </w:rPr>
        <w:t>,</w:t>
      </w:r>
      <w:r>
        <w:rPr>
          <w:rFonts w:ascii="Arial Narrow" w:hAnsi="Arial Narrow"/>
          <w:sz w:val="26"/>
          <w:szCs w:val="26"/>
          <w:lang w:val="sr-Latn-CS"/>
        </w:rPr>
        <w:t xml:space="preserve"> odlučeno je kao u izreci.</w:t>
      </w:r>
    </w:p>
    <w:p w:rsidR="000B7613" w:rsidRDefault="000B7613" w:rsidP="00A03594">
      <w:pPr>
        <w:tabs>
          <w:tab w:val="left" w:pos="9540"/>
        </w:tabs>
        <w:spacing w:after="0" w:line="240" w:lineRule="auto"/>
        <w:ind w:left="720"/>
        <w:jc w:val="both"/>
        <w:rPr>
          <w:rFonts w:ascii="Arial Narrow" w:hAnsi="Arial Narrow"/>
          <w:sz w:val="26"/>
          <w:szCs w:val="26"/>
          <w:lang w:val="sr-Latn-CS"/>
        </w:rPr>
      </w:pPr>
    </w:p>
    <w:p w:rsidR="000B7613" w:rsidRPr="0026360C" w:rsidRDefault="000B7613" w:rsidP="000B7613">
      <w:pPr>
        <w:autoSpaceDE w:val="0"/>
        <w:autoSpaceDN w:val="0"/>
        <w:adjustRightInd w:val="0"/>
        <w:spacing w:after="0" w:line="240" w:lineRule="auto"/>
        <w:jc w:val="both"/>
        <w:rPr>
          <w:rFonts w:ascii="Arial Narrow" w:hAnsi="Arial Narrow" w:cs="Arial"/>
          <w:sz w:val="26"/>
          <w:szCs w:val="26"/>
          <w:lang w:eastAsia="en-GB"/>
        </w:rPr>
      </w:pPr>
      <w:r w:rsidRPr="0026360C">
        <w:rPr>
          <w:rFonts w:ascii="Arial Narrow" w:hAnsi="Arial Narrow" w:cs="Arial"/>
          <w:sz w:val="26"/>
          <w:szCs w:val="26"/>
          <w:lang w:eastAsia="en-GB"/>
        </w:rPr>
        <w:t xml:space="preserve">U-III br. </w:t>
      </w:r>
      <w:r w:rsidRPr="004F1044">
        <w:rPr>
          <w:rFonts w:ascii="Arial Narrow" w:hAnsi="Arial Narrow"/>
          <w:sz w:val="26"/>
          <w:szCs w:val="26"/>
        </w:rPr>
        <w:t>15</w:t>
      </w:r>
      <w:r>
        <w:rPr>
          <w:rFonts w:ascii="Arial Narrow" w:hAnsi="Arial Narrow"/>
          <w:sz w:val="26"/>
          <w:szCs w:val="26"/>
        </w:rPr>
        <w:t>4</w:t>
      </w:r>
      <w:r w:rsidRPr="004F1044">
        <w:rPr>
          <w:rFonts w:ascii="Arial Narrow" w:hAnsi="Arial Narrow"/>
          <w:sz w:val="26"/>
          <w:szCs w:val="26"/>
        </w:rPr>
        <w:t>/23</w:t>
      </w:r>
      <w:r>
        <w:rPr>
          <w:rFonts w:ascii="Arial Narrow" w:hAnsi="Arial Narrow"/>
          <w:sz w:val="26"/>
          <w:szCs w:val="26"/>
        </w:rPr>
        <w:tab/>
      </w:r>
      <w:r>
        <w:rPr>
          <w:rFonts w:ascii="Arial Narrow" w:hAnsi="Arial Narrow"/>
          <w:sz w:val="26"/>
          <w:szCs w:val="26"/>
        </w:rPr>
        <w:tab/>
      </w:r>
      <w:r w:rsidRPr="0026360C">
        <w:rPr>
          <w:rFonts w:ascii="Arial Narrow" w:hAnsi="Arial Narrow" w:cs="Arial"/>
          <w:sz w:val="26"/>
          <w:szCs w:val="26"/>
          <w:lang w:eastAsia="en-GB"/>
        </w:rPr>
        <w:tab/>
      </w:r>
      <w:r w:rsidRPr="0026360C">
        <w:rPr>
          <w:rFonts w:ascii="Arial Narrow" w:hAnsi="Arial Narrow" w:cs="Arial"/>
          <w:sz w:val="26"/>
          <w:szCs w:val="26"/>
          <w:lang w:eastAsia="en-GB"/>
        </w:rPr>
        <w:tab/>
      </w:r>
      <w:r w:rsidRPr="0026360C">
        <w:rPr>
          <w:rFonts w:ascii="Arial Narrow" w:hAnsi="Arial Narrow" w:cs="Arial"/>
          <w:sz w:val="26"/>
          <w:szCs w:val="26"/>
          <w:lang w:eastAsia="en-GB"/>
        </w:rPr>
        <w:tab/>
      </w:r>
      <w:r w:rsidRPr="0026360C">
        <w:rPr>
          <w:rFonts w:ascii="Arial Narrow" w:hAnsi="Arial Narrow" w:cs="Arial"/>
          <w:sz w:val="26"/>
          <w:szCs w:val="26"/>
          <w:lang w:eastAsia="en-GB"/>
        </w:rPr>
        <w:tab/>
      </w:r>
      <w:r w:rsidRPr="0026360C">
        <w:rPr>
          <w:rFonts w:ascii="Arial Narrow" w:hAnsi="Arial Narrow" w:cs="Arial"/>
          <w:sz w:val="26"/>
          <w:szCs w:val="26"/>
          <w:lang w:eastAsia="en-GB"/>
        </w:rPr>
        <w:tab/>
      </w:r>
      <w:r w:rsidRPr="0026360C">
        <w:rPr>
          <w:rFonts w:ascii="Arial Narrow" w:hAnsi="Arial Narrow" w:cs="Arial"/>
          <w:sz w:val="26"/>
          <w:szCs w:val="26"/>
          <w:lang w:eastAsia="en-GB"/>
        </w:rPr>
        <w:tab/>
        <w:t xml:space="preserve"> </w:t>
      </w:r>
      <w:r w:rsidRPr="0026360C">
        <w:rPr>
          <w:rFonts w:ascii="Arial Narrow" w:hAnsi="Arial Narrow"/>
          <w:sz w:val="26"/>
          <w:szCs w:val="26"/>
        </w:rPr>
        <w:t>PREDSJEDNICA,</w:t>
      </w:r>
    </w:p>
    <w:p w:rsidR="000B7613" w:rsidRPr="0026360C" w:rsidRDefault="000B7613" w:rsidP="000B7613">
      <w:pPr>
        <w:autoSpaceDE w:val="0"/>
        <w:autoSpaceDN w:val="0"/>
        <w:adjustRightInd w:val="0"/>
        <w:spacing w:after="0" w:line="240" w:lineRule="auto"/>
        <w:jc w:val="both"/>
        <w:rPr>
          <w:rFonts w:ascii="Arial Narrow" w:hAnsi="Arial Narrow" w:cs="Arial"/>
          <w:sz w:val="26"/>
          <w:szCs w:val="26"/>
          <w:lang w:eastAsia="en-GB"/>
        </w:rPr>
      </w:pPr>
      <w:r>
        <w:rPr>
          <w:rFonts w:ascii="Arial Narrow" w:hAnsi="Arial Narrow" w:cs="Arial"/>
          <w:sz w:val="26"/>
          <w:szCs w:val="26"/>
          <w:lang w:eastAsia="en-GB"/>
        </w:rPr>
        <w:t>16. jul</w:t>
      </w:r>
      <w:r w:rsidRPr="0026360C">
        <w:rPr>
          <w:rFonts w:ascii="Arial Narrow" w:hAnsi="Arial Narrow" w:cs="Arial"/>
          <w:sz w:val="26"/>
          <w:szCs w:val="26"/>
          <w:lang w:eastAsia="en-GB"/>
        </w:rPr>
        <w:t xml:space="preserve"> 2025. godine</w:t>
      </w:r>
      <w:r w:rsidRPr="0026360C">
        <w:rPr>
          <w:rFonts w:ascii="Arial Narrow" w:hAnsi="Arial Narrow"/>
          <w:sz w:val="26"/>
          <w:szCs w:val="26"/>
        </w:rPr>
        <w:t xml:space="preserve"> </w:t>
      </w:r>
      <w:r w:rsidRPr="0026360C">
        <w:rPr>
          <w:rFonts w:ascii="Arial Narrow" w:hAnsi="Arial Narrow"/>
          <w:sz w:val="26"/>
          <w:szCs w:val="26"/>
        </w:rPr>
        <w:tab/>
      </w:r>
      <w:r w:rsidRPr="0026360C">
        <w:rPr>
          <w:rFonts w:ascii="Arial Narrow" w:hAnsi="Arial Narrow"/>
          <w:sz w:val="26"/>
          <w:szCs w:val="26"/>
        </w:rPr>
        <w:tab/>
      </w:r>
      <w:r w:rsidRPr="0026360C">
        <w:rPr>
          <w:rFonts w:ascii="Arial Narrow" w:hAnsi="Arial Narrow"/>
          <w:sz w:val="26"/>
          <w:szCs w:val="26"/>
        </w:rPr>
        <w:tab/>
      </w:r>
      <w:r w:rsidRPr="0026360C">
        <w:rPr>
          <w:rFonts w:ascii="Arial Narrow" w:hAnsi="Arial Narrow"/>
          <w:sz w:val="26"/>
          <w:szCs w:val="26"/>
        </w:rPr>
        <w:tab/>
      </w:r>
      <w:r w:rsidRPr="0026360C">
        <w:rPr>
          <w:rFonts w:ascii="Arial Narrow" w:hAnsi="Arial Narrow"/>
          <w:sz w:val="26"/>
          <w:szCs w:val="26"/>
        </w:rPr>
        <w:tab/>
      </w:r>
      <w:r w:rsidRPr="0026360C">
        <w:rPr>
          <w:rFonts w:ascii="Arial Narrow" w:hAnsi="Arial Narrow"/>
          <w:sz w:val="26"/>
          <w:szCs w:val="26"/>
        </w:rPr>
        <w:tab/>
      </w:r>
      <w:r w:rsidRPr="0026360C">
        <w:rPr>
          <w:rFonts w:ascii="Arial Narrow" w:hAnsi="Arial Narrow"/>
          <w:sz w:val="26"/>
          <w:szCs w:val="26"/>
        </w:rPr>
        <w:tab/>
        <w:t xml:space="preserve"> Sne</w:t>
      </w:r>
      <w:r w:rsidRPr="0026360C">
        <w:rPr>
          <w:rFonts w:ascii="Arial Narrow" w:hAnsi="Arial Narrow"/>
          <w:sz w:val="26"/>
          <w:szCs w:val="26"/>
          <w:lang w:val="sr-Latn-ME"/>
        </w:rPr>
        <w:t>ž</w:t>
      </w:r>
      <w:r w:rsidRPr="0026360C">
        <w:rPr>
          <w:rFonts w:ascii="Arial Narrow" w:hAnsi="Arial Narrow"/>
          <w:sz w:val="26"/>
          <w:szCs w:val="26"/>
        </w:rPr>
        <w:t>ana Armenko</w:t>
      </w:r>
      <w:r w:rsidR="002F674D">
        <w:rPr>
          <w:rFonts w:ascii="Arial Narrow" w:hAnsi="Arial Narrow"/>
          <w:sz w:val="26"/>
          <w:szCs w:val="26"/>
        </w:rPr>
        <w:t>,s.r.</w:t>
      </w:r>
    </w:p>
    <w:p w:rsidR="000B7613" w:rsidRPr="0026360C" w:rsidRDefault="000B7613" w:rsidP="000B7613">
      <w:pPr>
        <w:autoSpaceDE w:val="0"/>
        <w:autoSpaceDN w:val="0"/>
        <w:adjustRightInd w:val="0"/>
        <w:spacing w:after="0" w:line="240" w:lineRule="auto"/>
        <w:jc w:val="both"/>
        <w:rPr>
          <w:rFonts w:ascii="Arial Narrow" w:hAnsi="Arial Narrow" w:cs="Arial"/>
          <w:sz w:val="26"/>
          <w:szCs w:val="26"/>
          <w:lang w:eastAsia="en-GB"/>
        </w:rPr>
      </w:pPr>
      <w:r w:rsidRPr="0026360C">
        <w:rPr>
          <w:rFonts w:ascii="Arial Narrow" w:hAnsi="Arial Narrow" w:cs="Arial"/>
          <w:sz w:val="26"/>
          <w:szCs w:val="26"/>
          <w:lang w:eastAsia="en-GB"/>
        </w:rPr>
        <w:t>P o d g o r i c a</w:t>
      </w:r>
    </w:p>
    <w:p w:rsidR="00591D17" w:rsidRDefault="00591D17" w:rsidP="000B7613">
      <w:pPr>
        <w:tabs>
          <w:tab w:val="left" w:pos="0"/>
        </w:tabs>
        <w:spacing w:after="0" w:line="240" w:lineRule="auto"/>
        <w:jc w:val="both"/>
        <w:rPr>
          <w:rFonts w:ascii="Arial Narrow" w:hAnsi="Arial Narrow"/>
          <w:sz w:val="26"/>
          <w:szCs w:val="26"/>
        </w:rPr>
      </w:pPr>
    </w:p>
    <w:sectPr w:rsidR="00591D17" w:rsidSect="00A03594">
      <w:headerReference w:type="even" r:id="rId18"/>
      <w:headerReference w:type="default" r:id="rId19"/>
      <w:footerReference w:type="even" r:id="rId20"/>
      <w:footerReference w:type="default" r:id="rId21"/>
      <w:headerReference w:type="first" r:id="rId22"/>
      <w:footerReference w:type="first" r:id="rId23"/>
      <w:pgSz w:w="11906" w:h="16838"/>
      <w:pgMar w:top="1260" w:right="1196" w:bottom="990"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6B8" w:rsidRDefault="002836B8" w:rsidP="000B7613">
      <w:pPr>
        <w:spacing w:after="0" w:line="240" w:lineRule="auto"/>
      </w:pPr>
      <w:r>
        <w:separator/>
      </w:r>
    </w:p>
  </w:endnote>
  <w:endnote w:type="continuationSeparator" w:id="0">
    <w:p w:rsidR="002836B8" w:rsidRDefault="002836B8" w:rsidP="000B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613" w:rsidRDefault="000B76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86833"/>
      <w:docPartObj>
        <w:docPartGallery w:val="Page Numbers (Bottom of Page)"/>
        <w:docPartUnique/>
      </w:docPartObj>
    </w:sdtPr>
    <w:sdtEndPr>
      <w:rPr>
        <w:noProof/>
      </w:rPr>
    </w:sdtEndPr>
    <w:sdtContent>
      <w:p w:rsidR="000B7613" w:rsidRDefault="000B7613">
        <w:pPr>
          <w:pStyle w:val="Footer"/>
          <w:jc w:val="right"/>
        </w:pPr>
        <w:r>
          <w:fldChar w:fldCharType="begin"/>
        </w:r>
        <w:r>
          <w:instrText xml:space="preserve"> PAGE   \* MERGEFORMAT </w:instrText>
        </w:r>
        <w:r>
          <w:fldChar w:fldCharType="separate"/>
        </w:r>
        <w:r w:rsidR="00340DD3">
          <w:rPr>
            <w:noProof/>
          </w:rPr>
          <w:t>5</w:t>
        </w:r>
        <w:r>
          <w:rPr>
            <w:noProof/>
          </w:rPr>
          <w:fldChar w:fldCharType="end"/>
        </w:r>
      </w:p>
    </w:sdtContent>
  </w:sdt>
  <w:p w:rsidR="000B7613" w:rsidRDefault="000B761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613" w:rsidRDefault="000B76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6B8" w:rsidRDefault="002836B8" w:rsidP="000B7613">
      <w:pPr>
        <w:spacing w:after="0" w:line="240" w:lineRule="auto"/>
      </w:pPr>
      <w:r>
        <w:separator/>
      </w:r>
    </w:p>
  </w:footnote>
  <w:footnote w:type="continuationSeparator" w:id="0">
    <w:p w:rsidR="002836B8" w:rsidRDefault="002836B8" w:rsidP="000B7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613" w:rsidRDefault="000B761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613" w:rsidRDefault="000B761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613" w:rsidRDefault="000B76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D82"/>
    <w:multiLevelType w:val="hybridMultilevel"/>
    <w:tmpl w:val="6E006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6A1DCF"/>
    <w:multiLevelType w:val="hybridMultilevel"/>
    <w:tmpl w:val="810C3A4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27701BDD"/>
    <w:multiLevelType w:val="hybridMultilevel"/>
    <w:tmpl w:val="2CAC0AD2"/>
    <w:lvl w:ilvl="0" w:tplc="7A2C59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E92CA9"/>
    <w:multiLevelType w:val="hybridMultilevel"/>
    <w:tmpl w:val="0586646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C70D8D"/>
    <w:multiLevelType w:val="hybridMultilevel"/>
    <w:tmpl w:val="E6E221DC"/>
    <w:lvl w:ilvl="0" w:tplc="35D0D6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17"/>
    <w:rsid w:val="00092688"/>
    <w:rsid w:val="000B7613"/>
    <w:rsid w:val="000E0CC2"/>
    <w:rsid w:val="001B1D90"/>
    <w:rsid w:val="001C2FA3"/>
    <w:rsid w:val="00230596"/>
    <w:rsid w:val="0025282B"/>
    <w:rsid w:val="002836B8"/>
    <w:rsid w:val="002F674D"/>
    <w:rsid w:val="002F6F7E"/>
    <w:rsid w:val="003371E3"/>
    <w:rsid w:val="00340DD3"/>
    <w:rsid w:val="003B5844"/>
    <w:rsid w:val="00415016"/>
    <w:rsid w:val="00446D5E"/>
    <w:rsid w:val="004C1191"/>
    <w:rsid w:val="00522271"/>
    <w:rsid w:val="005620EF"/>
    <w:rsid w:val="00566026"/>
    <w:rsid w:val="00591D17"/>
    <w:rsid w:val="005C0A1A"/>
    <w:rsid w:val="005D41ED"/>
    <w:rsid w:val="00633063"/>
    <w:rsid w:val="006623AD"/>
    <w:rsid w:val="00696B56"/>
    <w:rsid w:val="006B2B28"/>
    <w:rsid w:val="006E6321"/>
    <w:rsid w:val="006E6631"/>
    <w:rsid w:val="006F1AD7"/>
    <w:rsid w:val="007E4EA9"/>
    <w:rsid w:val="00855A09"/>
    <w:rsid w:val="0087696F"/>
    <w:rsid w:val="00881197"/>
    <w:rsid w:val="009812E7"/>
    <w:rsid w:val="00A03594"/>
    <w:rsid w:val="00A23027"/>
    <w:rsid w:val="00AC34A9"/>
    <w:rsid w:val="00B1735F"/>
    <w:rsid w:val="00B71920"/>
    <w:rsid w:val="00B909ED"/>
    <w:rsid w:val="00BC66ED"/>
    <w:rsid w:val="00C25FB7"/>
    <w:rsid w:val="00C42E52"/>
    <w:rsid w:val="00C87A0E"/>
    <w:rsid w:val="00D21FB5"/>
    <w:rsid w:val="00D54AE3"/>
    <w:rsid w:val="00D72B71"/>
    <w:rsid w:val="00D761DE"/>
    <w:rsid w:val="00DB387E"/>
    <w:rsid w:val="00E1592C"/>
    <w:rsid w:val="00EC0774"/>
    <w:rsid w:val="00F43F91"/>
    <w:rsid w:val="00F57D1A"/>
    <w:rsid w:val="00F94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45AF"/>
  <w15:chartTrackingRefBased/>
  <w15:docId w15:val="{FA6FB50F-74BA-4D14-A4D9-02C9E03D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D17"/>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1D17"/>
    <w:rPr>
      <w:color w:val="0000FF"/>
      <w:u w:val="single"/>
    </w:rPr>
  </w:style>
  <w:style w:type="character" w:customStyle="1" w:styleId="NoSpacingChar">
    <w:name w:val="No Spacing Char"/>
    <w:link w:val="NoSpacing"/>
    <w:locked/>
    <w:rsid w:val="00591D17"/>
    <w:rPr>
      <w:rFonts w:ascii="Times New Roman" w:eastAsia="Calibri" w:hAnsi="Times New Roman" w:cs="Times New Roman"/>
      <w:sz w:val="24"/>
      <w:szCs w:val="24"/>
      <w:lang w:val="en-US"/>
    </w:rPr>
  </w:style>
  <w:style w:type="paragraph" w:styleId="NoSpacing">
    <w:name w:val="No Spacing"/>
    <w:link w:val="NoSpacingChar"/>
    <w:qFormat/>
    <w:rsid w:val="00591D17"/>
    <w:pPr>
      <w:spacing w:after="0" w:line="240" w:lineRule="auto"/>
    </w:pPr>
    <w:rPr>
      <w:rFonts w:ascii="Times New Roman" w:eastAsia="Calibri" w:hAnsi="Times New Roman" w:cs="Times New Roman"/>
      <w:sz w:val="24"/>
      <w:szCs w:val="24"/>
      <w:lang w:val="en-US"/>
    </w:rPr>
  </w:style>
  <w:style w:type="paragraph" w:styleId="ListParagraph">
    <w:name w:val="List Paragraph"/>
    <w:basedOn w:val="Normal"/>
    <w:uiPriority w:val="34"/>
    <w:qFormat/>
    <w:rsid w:val="00591D17"/>
    <w:pPr>
      <w:ind w:left="720"/>
      <w:contextualSpacing/>
    </w:pPr>
    <w:rPr>
      <w:rFonts w:eastAsia="Calibri"/>
    </w:rPr>
  </w:style>
  <w:style w:type="paragraph" w:customStyle="1" w:styleId="s52b9fb1c">
    <w:name w:val="s52b9fb1c"/>
    <w:basedOn w:val="Normal"/>
    <w:uiPriority w:val="99"/>
    <w:semiHidden/>
    <w:rsid w:val="00591D17"/>
    <w:pPr>
      <w:spacing w:before="100" w:beforeAutospacing="1" w:after="100" w:afterAutospacing="1" w:line="240" w:lineRule="auto"/>
    </w:pPr>
    <w:rPr>
      <w:rFonts w:ascii="Times New Roman" w:hAnsi="Times New Roman"/>
      <w:sz w:val="24"/>
      <w:szCs w:val="24"/>
      <w:lang w:val="en-GB" w:eastAsia="en-GB"/>
    </w:rPr>
  </w:style>
  <w:style w:type="paragraph" w:customStyle="1" w:styleId="4clan">
    <w:name w:val="_4clan"/>
    <w:basedOn w:val="Normal"/>
    <w:rsid w:val="00591D17"/>
    <w:pPr>
      <w:spacing w:before="100" w:beforeAutospacing="1" w:after="100" w:afterAutospacing="1" w:line="240" w:lineRule="auto"/>
    </w:pPr>
    <w:rPr>
      <w:rFonts w:ascii="Times New Roman" w:hAnsi="Times New Roman"/>
      <w:sz w:val="24"/>
      <w:szCs w:val="24"/>
      <w:lang w:val="en-GB" w:eastAsia="en-GB"/>
    </w:rPr>
  </w:style>
  <w:style w:type="paragraph" w:customStyle="1" w:styleId="1tekst">
    <w:name w:val="_1tekst"/>
    <w:basedOn w:val="Normal"/>
    <w:rsid w:val="00591D17"/>
    <w:pPr>
      <w:spacing w:before="100" w:beforeAutospacing="1" w:after="100" w:afterAutospacing="1" w:line="240" w:lineRule="auto"/>
    </w:pPr>
    <w:rPr>
      <w:rFonts w:ascii="Times New Roman" w:hAnsi="Times New Roman"/>
      <w:sz w:val="24"/>
      <w:szCs w:val="24"/>
      <w:lang w:val="en-GB" w:eastAsia="en-GB"/>
    </w:rPr>
  </w:style>
  <w:style w:type="character" w:customStyle="1" w:styleId="sb8d990e2">
    <w:name w:val="sb8d990e2"/>
    <w:basedOn w:val="DefaultParagraphFont"/>
    <w:rsid w:val="00591D17"/>
  </w:style>
  <w:style w:type="character" w:customStyle="1" w:styleId="span1">
    <w:name w:val="span1"/>
    <w:basedOn w:val="DefaultParagraphFont"/>
    <w:rsid w:val="003B5844"/>
  </w:style>
  <w:style w:type="paragraph" w:styleId="NormalWeb">
    <w:name w:val="Normal (Web)"/>
    <w:basedOn w:val="Normal"/>
    <w:uiPriority w:val="99"/>
    <w:semiHidden/>
    <w:unhideWhenUsed/>
    <w:rsid w:val="003B5844"/>
    <w:pPr>
      <w:spacing w:before="100" w:beforeAutospacing="1" w:after="100" w:afterAutospacing="1" w:line="240" w:lineRule="auto"/>
    </w:pPr>
    <w:rPr>
      <w:rFonts w:ascii="Times New Roman" w:hAnsi="Times New Roman"/>
      <w:sz w:val="24"/>
      <w:szCs w:val="24"/>
      <w:lang w:val="sr-Latn-ME" w:eastAsia="sr-Latn-ME"/>
    </w:rPr>
  </w:style>
  <w:style w:type="paragraph" w:styleId="Header">
    <w:name w:val="header"/>
    <w:basedOn w:val="Normal"/>
    <w:link w:val="HeaderChar"/>
    <w:uiPriority w:val="99"/>
    <w:unhideWhenUsed/>
    <w:rsid w:val="000B7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613"/>
    <w:rPr>
      <w:rFonts w:ascii="Calibri" w:eastAsia="Times New Roman" w:hAnsi="Calibri" w:cs="Times New Roman"/>
      <w:lang w:val="en-US"/>
    </w:rPr>
  </w:style>
  <w:style w:type="paragraph" w:styleId="Footer">
    <w:name w:val="footer"/>
    <w:basedOn w:val="Normal"/>
    <w:link w:val="FooterChar"/>
    <w:uiPriority w:val="99"/>
    <w:unhideWhenUsed/>
    <w:rsid w:val="000B7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613"/>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48278">
      <w:bodyDiv w:val="1"/>
      <w:marLeft w:val="0"/>
      <w:marRight w:val="0"/>
      <w:marTop w:val="0"/>
      <w:marBottom w:val="0"/>
      <w:divBdr>
        <w:top w:val="none" w:sz="0" w:space="0" w:color="auto"/>
        <w:left w:val="none" w:sz="0" w:space="0" w:color="auto"/>
        <w:bottom w:val="none" w:sz="0" w:space="0" w:color="auto"/>
        <w:right w:val="none" w:sz="0" w:space="0" w:color="auto"/>
      </w:divBdr>
    </w:div>
    <w:div w:id="19351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footer" Target="footer3.xml"/><Relationship Id="rId10" Type="http://schemas.openxmlformats.org/officeDocument/2006/relationships/hyperlink" Target="javascript:void(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7F5DD-5694-44FE-9693-61A3ADA1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Rašović</dc:creator>
  <cp:keywords/>
  <dc:description/>
  <cp:lastModifiedBy>II13</cp:lastModifiedBy>
  <cp:revision>2</cp:revision>
  <dcterms:created xsi:type="dcterms:W3CDTF">2025-10-14T09:58:00Z</dcterms:created>
  <dcterms:modified xsi:type="dcterms:W3CDTF">2025-10-14T09:58:00Z</dcterms:modified>
</cp:coreProperties>
</file>