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3441" w:rsidRPr="004D5566" w:rsidRDefault="00D43441" w:rsidP="00A37F54">
      <w:pPr>
        <w:tabs>
          <w:tab w:val="left" w:pos="0"/>
        </w:tabs>
        <w:spacing w:after="0" w:line="240" w:lineRule="auto"/>
        <w:jc w:val="both"/>
        <w:rPr>
          <w:rFonts w:ascii="Arial Narrow" w:eastAsia="Calibri" w:hAnsi="Arial Narrow" w:cs="Times New Roman"/>
          <w:sz w:val="26"/>
          <w:szCs w:val="26"/>
          <w:lang w:val="sr-Latn-ME"/>
        </w:rPr>
      </w:pPr>
      <w:r>
        <w:rPr>
          <w:rFonts w:ascii="Arial Narrow" w:hAnsi="Arial Narrow" w:cs="Arial"/>
          <w:sz w:val="26"/>
          <w:szCs w:val="26"/>
          <w:lang w:val="sr-Latn-ME"/>
        </w:rPr>
        <w:t xml:space="preserve">   </w:t>
      </w:r>
      <w:r w:rsidR="00A37F54">
        <w:rPr>
          <w:rFonts w:ascii="Arial Narrow" w:hAnsi="Arial Narrow" w:cs="Arial"/>
          <w:sz w:val="26"/>
          <w:szCs w:val="26"/>
          <w:lang w:val="sr-Latn-ME"/>
        </w:rPr>
        <w:tab/>
      </w:r>
      <w:r w:rsidRPr="004D5566">
        <w:rPr>
          <w:rFonts w:ascii="Arial Narrow" w:hAnsi="Arial Narrow" w:cs="Arial"/>
          <w:sz w:val="26"/>
          <w:szCs w:val="26"/>
          <w:lang w:val="sr-Latn-ME"/>
        </w:rPr>
        <w:t>Ustavni sud Crne Gore, u Prvom vijeću za meritorno odlučivanje o ustavnim žalbama, u sastavu: sudija Snežana Armenko</w:t>
      </w:r>
      <w:r w:rsidR="00644AC9">
        <w:rPr>
          <w:rFonts w:ascii="Arial Narrow" w:hAnsi="Arial Narrow" w:cs="Arial"/>
          <w:sz w:val="26"/>
          <w:szCs w:val="26"/>
          <w:lang w:val="sr-Latn-ME"/>
        </w:rPr>
        <w:t xml:space="preserve">, predsjednica Vijeća i sudije </w:t>
      </w:r>
      <w:r w:rsidRPr="004D5566">
        <w:rPr>
          <w:rFonts w:ascii="Arial Narrow" w:hAnsi="Arial Narrow" w:cs="Arial"/>
          <w:sz w:val="26"/>
          <w:szCs w:val="26"/>
          <w:lang w:val="sr-Latn-ME"/>
        </w:rPr>
        <w:t>Momirka Tešić</w:t>
      </w:r>
      <w:r>
        <w:rPr>
          <w:rFonts w:ascii="Arial Narrow" w:hAnsi="Arial Narrow" w:cs="Arial"/>
          <w:sz w:val="26"/>
          <w:szCs w:val="26"/>
          <w:lang w:val="sr-Latn-ME"/>
        </w:rPr>
        <w:t xml:space="preserve"> i Faruk Resulbegović</w:t>
      </w:r>
      <w:r w:rsidRPr="004D5566">
        <w:rPr>
          <w:rFonts w:ascii="Arial Narrow" w:hAnsi="Arial Narrow" w:cs="Arial"/>
          <w:sz w:val="26"/>
          <w:szCs w:val="26"/>
          <w:lang w:val="sr-Latn-ME"/>
        </w:rPr>
        <w:t>, članice Vijeća</w:t>
      </w:r>
      <w:r w:rsidRPr="004D5566">
        <w:rPr>
          <w:rFonts w:ascii="Arial Narrow" w:eastAsia="Times New Roman" w:hAnsi="Arial Narrow" w:cs="Times New Roman"/>
          <w:color w:val="000000"/>
          <w:sz w:val="26"/>
          <w:szCs w:val="26"/>
          <w:lang w:val="sr-Latn-ME"/>
        </w:rPr>
        <w:t xml:space="preserve">, na osnovu odredaba </w:t>
      </w:r>
      <w:r>
        <w:rPr>
          <w:rFonts w:ascii="Arial Narrow" w:eastAsia="Times New Roman" w:hAnsi="Arial Narrow" w:cs="Times New Roman"/>
          <w:color w:val="000000"/>
          <w:sz w:val="26"/>
          <w:szCs w:val="26"/>
          <w:lang w:val="sr-Latn-ME"/>
        </w:rPr>
        <w:t xml:space="preserve">člana 149 stav 1 tačka 3 Ustava Crne </w:t>
      </w:r>
      <w:r w:rsidR="00644AC9">
        <w:rPr>
          <w:rFonts w:ascii="Arial Narrow" w:eastAsia="Times New Roman" w:hAnsi="Arial Narrow" w:cs="Times New Roman"/>
          <w:color w:val="000000"/>
          <w:sz w:val="26"/>
          <w:szCs w:val="26"/>
          <w:lang w:val="sr-Latn-ME"/>
        </w:rPr>
        <w:t>Gore, člana 48 tačka 3  i člana 76 stav</w:t>
      </w:r>
      <w:r>
        <w:rPr>
          <w:rFonts w:ascii="Arial Narrow" w:eastAsia="Times New Roman" w:hAnsi="Arial Narrow" w:cs="Times New Roman"/>
          <w:color w:val="000000"/>
          <w:sz w:val="26"/>
          <w:szCs w:val="26"/>
          <w:lang w:val="sr-Latn-ME"/>
        </w:rPr>
        <w:t xml:space="preserve"> 1 </w:t>
      </w:r>
      <w:r w:rsidRPr="004D5566">
        <w:rPr>
          <w:rFonts w:ascii="Arial Narrow" w:eastAsia="Times New Roman" w:hAnsi="Arial Narrow" w:cs="Times New Roman"/>
          <w:color w:val="000000"/>
          <w:sz w:val="26"/>
          <w:szCs w:val="26"/>
          <w:lang w:val="sr-Latn-ME"/>
        </w:rPr>
        <w:t xml:space="preserve">Zakona o Ustavnom sudu Crne Gore </w:t>
      </w:r>
      <w:r w:rsidRPr="004D5566">
        <w:rPr>
          <w:rFonts w:ascii="Arial Narrow" w:eastAsia="Times New Roman" w:hAnsi="Arial Narrow" w:cs="Arial Narrow"/>
          <w:color w:val="000000"/>
          <w:sz w:val="26"/>
          <w:szCs w:val="26"/>
          <w:lang w:val="sr-Latn-ME"/>
        </w:rPr>
        <w:t xml:space="preserve">(»Službeni list Crne Gore«, </w:t>
      </w:r>
      <w:r w:rsidRPr="004D5566">
        <w:rPr>
          <w:rFonts w:ascii="Arial Narrow" w:eastAsia="Times New Roman" w:hAnsi="Arial Narrow" w:cs="Times New Roman"/>
          <w:color w:val="000000"/>
          <w:sz w:val="26"/>
          <w:szCs w:val="26"/>
          <w:lang w:val="sr-Latn-ME"/>
        </w:rPr>
        <w:t>br. 11/15</w:t>
      </w:r>
      <w:r w:rsidRPr="004D5566">
        <w:rPr>
          <w:rFonts w:ascii="Arial Narrow" w:eastAsia="Calibri" w:hAnsi="Arial Narrow" w:cs="Arial"/>
          <w:sz w:val="26"/>
          <w:szCs w:val="26"/>
          <w:lang w:val="sr-Latn-ME"/>
        </w:rPr>
        <w:t xml:space="preserve">), </w:t>
      </w:r>
      <w:r w:rsidRPr="004D5566">
        <w:rPr>
          <w:rFonts w:ascii="Arial Narrow" w:eastAsia="Calibri" w:hAnsi="Arial Narrow" w:cs="Times New Roman"/>
          <w:sz w:val="26"/>
          <w:szCs w:val="26"/>
          <w:lang w:val="sr-Latn-ME"/>
        </w:rPr>
        <w:t xml:space="preserve">na sjednici Vijeća, od </w:t>
      </w:r>
      <w:r w:rsidR="00A37F54">
        <w:rPr>
          <w:rFonts w:ascii="Arial Narrow" w:eastAsia="Calibri" w:hAnsi="Arial Narrow" w:cs="Times New Roman"/>
          <w:sz w:val="26"/>
          <w:szCs w:val="26"/>
          <w:lang w:val="sr-Latn-ME"/>
        </w:rPr>
        <w:t xml:space="preserve">17. decembra </w:t>
      </w:r>
      <w:r w:rsidRPr="004D5566">
        <w:rPr>
          <w:rFonts w:ascii="Arial Narrow" w:eastAsia="Calibri" w:hAnsi="Arial Narrow" w:cs="Times New Roman"/>
          <w:sz w:val="26"/>
          <w:szCs w:val="26"/>
          <w:lang w:val="sr-Latn-ME"/>
        </w:rPr>
        <w:t>202</w:t>
      </w:r>
      <w:r>
        <w:rPr>
          <w:rFonts w:ascii="Arial Narrow" w:eastAsia="Calibri" w:hAnsi="Arial Narrow" w:cs="Times New Roman"/>
          <w:sz w:val="26"/>
          <w:szCs w:val="26"/>
          <w:lang w:val="sr-Latn-ME"/>
        </w:rPr>
        <w:t>5</w:t>
      </w:r>
      <w:r w:rsidRPr="004D5566">
        <w:rPr>
          <w:rFonts w:ascii="Arial Narrow" w:eastAsia="Calibri" w:hAnsi="Arial Narrow" w:cs="Times New Roman"/>
          <w:sz w:val="26"/>
          <w:szCs w:val="26"/>
          <w:lang w:val="sr-Latn-ME"/>
        </w:rPr>
        <w:t>. godine, donio je</w:t>
      </w:r>
    </w:p>
    <w:p w:rsidR="00D43441" w:rsidRPr="004D5566" w:rsidRDefault="00D43441" w:rsidP="00A37F54">
      <w:pPr>
        <w:tabs>
          <w:tab w:val="left" w:pos="0"/>
        </w:tabs>
        <w:spacing w:after="0" w:line="240" w:lineRule="auto"/>
        <w:jc w:val="both"/>
        <w:rPr>
          <w:rFonts w:ascii="Arial Narrow" w:eastAsia="Times New Roman" w:hAnsi="Arial Narrow" w:cs="Times New Roman"/>
          <w:sz w:val="26"/>
          <w:szCs w:val="26"/>
          <w:lang w:val="sr-Latn-ME"/>
        </w:rPr>
      </w:pPr>
    </w:p>
    <w:p w:rsidR="00D43441" w:rsidRPr="004D5566" w:rsidRDefault="00D43441" w:rsidP="00A37F54">
      <w:pPr>
        <w:tabs>
          <w:tab w:val="left" w:pos="0"/>
        </w:tabs>
        <w:spacing w:after="0" w:line="240" w:lineRule="auto"/>
        <w:jc w:val="center"/>
        <w:rPr>
          <w:rFonts w:ascii="Arial Narrow" w:eastAsia="Times New Roman" w:hAnsi="Arial Narrow" w:cs="Times New Roman"/>
          <w:b/>
          <w:sz w:val="26"/>
          <w:szCs w:val="26"/>
          <w:lang w:val="sr-Latn-ME"/>
        </w:rPr>
      </w:pPr>
      <w:r w:rsidRPr="004D5566">
        <w:rPr>
          <w:rFonts w:ascii="Arial Narrow" w:eastAsia="Times New Roman" w:hAnsi="Arial Narrow" w:cs="Times New Roman"/>
          <w:b/>
          <w:sz w:val="26"/>
          <w:szCs w:val="26"/>
          <w:lang w:val="sr-Latn-ME"/>
        </w:rPr>
        <w:t>O D L U K U</w:t>
      </w:r>
    </w:p>
    <w:p w:rsidR="00D43441" w:rsidRPr="004D5566" w:rsidRDefault="00D43441" w:rsidP="00A37F54">
      <w:pPr>
        <w:tabs>
          <w:tab w:val="left" w:pos="0"/>
        </w:tabs>
        <w:spacing w:after="0" w:line="240" w:lineRule="auto"/>
        <w:jc w:val="both"/>
        <w:rPr>
          <w:rFonts w:ascii="Arial Narrow" w:eastAsia="Times New Roman" w:hAnsi="Arial Narrow"/>
          <w:sz w:val="26"/>
          <w:szCs w:val="26"/>
          <w:lang w:val="sr-Latn-ME"/>
        </w:rPr>
      </w:pPr>
    </w:p>
    <w:p w:rsidR="00644AC9" w:rsidRDefault="00D43441" w:rsidP="00A37F54">
      <w:pPr>
        <w:tabs>
          <w:tab w:val="left" w:pos="0"/>
        </w:tabs>
        <w:spacing w:after="0" w:line="240" w:lineRule="auto"/>
        <w:jc w:val="both"/>
        <w:rPr>
          <w:rFonts w:ascii="Arial Narrow" w:hAnsi="Arial Narrow"/>
          <w:sz w:val="26"/>
          <w:szCs w:val="26"/>
          <w:lang w:val="sr-Latn-ME"/>
        </w:rPr>
      </w:pPr>
      <w:r w:rsidRPr="004D5566">
        <w:rPr>
          <w:rFonts w:ascii="Arial Narrow" w:eastAsia="Times New Roman" w:hAnsi="Arial Narrow"/>
          <w:b/>
          <w:sz w:val="26"/>
          <w:szCs w:val="26"/>
          <w:lang w:val="sr-Latn-ME"/>
        </w:rPr>
        <w:tab/>
      </w:r>
      <w:r w:rsidR="00644AC9">
        <w:rPr>
          <w:rFonts w:ascii="Arial Narrow" w:eastAsia="Times New Roman" w:hAnsi="Arial Narrow"/>
          <w:b/>
          <w:sz w:val="26"/>
          <w:szCs w:val="26"/>
          <w:lang w:val="sr-Latn-ME"/>
        </w:rPr>
        <w:t>I</w:t>
      </w:r>
      <w:r w:rsidR="00CB282F">
        <w:rPr>
          <w:rFonts w:ascii="Arial Narrow" w:eastAsia="Times New Roman" w:hAnsi="Arial Narrow"/>
          <w:b/>
          <w:sz w:val="26"/>
          <w:szCs w:val="26"/>
          <w:lang w:val="sr-Latn-ME"/>
        </w:rPr>
        <w:t xml:space="preserve"> </w:t>
      </w:r>
      <w:r w:rsidRPr="004D5566">
        <w:rPr>
          <w:rFonts w:ascii="Arial Narrow" w:hAnsi="Arial Narrow"/>
          <w:b/>
          <w:sz w:val="26"/>
          <w:szCs w:val="26"/>
          <w:lang w:val="sr-Latn-ME"/>
        </w:rPr>
        <w:t>USVAJA SE</w:t>
      </w:r>
      <w:r w:rsidRPr="004D5566">
        <w:rPr>
          <w:rFonts w:ascii="Arial Narrow" w:hAnsi="Arial Narrow"/>
          <w:sz w:val="26"/>
          <w:szCs w:val="26"/>
          <w:lang w:val="sr-Latn-ME"/>
        </w:rPr>
        <w:t xml:space="preserve"> ustavna žalba</w:t>
      </w:r>
      <w:r w:rsidR="00644AC9">
        <w:rPr>
          <w:rFonts w:ascii="Arial Narrow" w:hAnsi="Arial Narrow"/>
          <w:sz w:val="26"/>
          <w:szCs w:val="26"/>
          <w:lang w:val="sr-Latn-ME"/>
        </w:rPr>
        <w:t>.</w:t>
      </w:r>
    </w:p>
    <w:p w:rsidR="00D43441" w:rsidRPr="004D5566" w:rsidRDefault="00D43441" w:rsidP="00A37F54">
      <w:pPr>
        <w:tabs>
          <w:tab w:val="left" w:pos="0"/>
        </w:tabs>
        <w:spacing w:after="0" w:line="240" w:lineRule="auto"/>
        <w:jc w:val="both"/>
        <w:rPr>
          <w:rFonts w:ascii="Arial Narrow" w:hAnsi="Arial Narrow"/>
          <w:sz w:val="26"/>
          <w:szCs w:val="26"/>
          <w:lang w:val="sr-Latn-ME"/>
        </w:rPr>
      </w:pPr>
      <w:r w:rsidRPr="004D5566">
        <w:rPr>
          <w:rFonts w:ascii="Arial Narrow" w:hAnsi="Arial Narrow"/>
          <w:sz w:val="26"/>
          <w:szCs w:val="26"/>
          <w:lang w:val="sr-Latn-ME"/>
        </w:rPr>
        <w:t xml:space="preserve"> </w:t>
      </w:r>
    </w:p>
    <w:p w:rsidR="00D43441" w:rsidRPr="004D5566" w:rsidRDefault="00D43441" w:rsidP="00A37F54">
      <w:pPr>
        <w:tabs>
          <w:tab w:val="left" w:pos="0"/>
        </w:tabs>
        <w:spacing w:after="0" w:line="240" w:lineRule="auto"/>
        <w:jc w:val="both"/>
        <w:rPr>
          <w:rFonts w:ascii="Arial Narrow" w:hAnsi="Arial Narrow"/>
          <w:sz w:val="26"/>
          <w:szCs w:val="26"/>
          <w:lang w:val="sr-Latn-ME"/>
        </w:rPr>
      </w:pPr>
      <w:r w:rsidRPr="004D5566">
        <w:rPr>
          <w:rFonts w:ascii="Arial Narrow" w:hAnsi="Arial Narrow"/>
          <w:sz w:val="26"/>
          <w:szCs w:val="26"/>
          <w:lang w:val="sr-Latn-ME"/>
        </w:rPr>
        <w:tab/>
      </w:r>
      <w:r w:rsidR="00371F41" w:rsidRPr="00A37F54">
        <w:rPr>
          <w:rFonts w:ascii="Arial Narrow" w:hAnsi="Arial Narrow"/>
          <w:b/>
          <w:sz w:val="26"/>
          <w:szCs w:val="26"/>
          <w:lang w:val="sr-Latn-ME"/>
        </w:rPr>
        <w:t>II</w:t>
      </w:r>
      <w:r w:rsidR="00CB282F" w:rsidRPr="00A37F54">
        <w:rPr>
          <w:rFonts w:ascii="Arial Narrow" w:hAnsi="Arial Narrow"/>
          <w:b/>
          <w:sz w:val="26"/>
          <w:szCs w:val="26"/>
          <w:lang w:val="sr-Latn-ME"/>
        </w:rPr>
        <w:t xml:space="preserve"> </w:t>
      </w:r>
      <w:r w:rsidRPr="004D5566">
        <w:rPr>
          <w:rFonts w:ascii="Arial Narrow" w:hAnsi="Arial Narrow"/>
          <w:b/>
          <w:sz w:val="26"/>
          <w:szCs w:val="26"/>
          <w:lang w:val="sr-Latn-ME"/>
        </w:rPr>
        <w:t>UKIDA SE</w:t>
      </w:r>
      <w:r w:rsidRPr="004D5566">
        <w:rPr>
          <w:rFonts w:ascii="Arial Narrow" w:hAnsi="Arial Narrow"/>
          <w:sz w:val="26"/>
          <w:szCs w:val="26"/>
          <w:lang w:val="sr-Latn-ME"/>
        </w:rPr>
        <w:t xml:space="preserve"> </w:t>
      </w:r>
      <w:r w:rsidR="00D6691F">
        <w:rPr>
          <w:rFonts w:ascii="Arial Narrow" w:hAnsi="Arial Narrow"/>
          <w:sz w:val="26"/>
          <w:szCs w:val="26"/>
          <w:lang w:val="sr-Latn-ME"/>
        </w:rPr>
        <w:t>presuda</w:t>
      </w:r>
      <w:r w:rsidRPr="004D5566">
        <w:rPr>
          <w:rFonts w:ascii="Arial Narrow" w:hAnsi="Arial Narrow"/>
          <w:sz w:val="26"/>
          <w:szCs w:val="26"/>
          <w:lang w:val="sr-Latn-ME"/>
        </w:rPr>
        <w:t xml:space="preserve"> Vrhovnog suda Crne Gore, </w:t>
      </w:r>
      <w:r>
        <w:rPr>
          <w:rFonts w:ascii="Arial Narrow" w:hAnsi="Arial Narrow"/>
          <w:sz w:val="26"/>
          <w:szCs w:val="26"/>
          <w:lang w:val="sr-Latn-ME"/>
        </w:rPr>
        <w:t>Uvp</w:t>
      </w:r>
      <w:r w:rsidRPr="004D5566">
        <w:rPr>
          <w:rFonts w:ascii="Arial Narrow" w:hAnsi="Arial Narrow"/>
          <w:sz w:val="26"/>
          <w:szCs w:val="26"/>
          <w:lang w:val="sr-Latn-ME"/>
        </w:rPr>
        <w:t xml:space="preserve">. br. </w:t>
      </w:r>
      <w:r>
        <w:rPr>
          <w:rFonts w:ascii="Arial Narrow" w:hAnsi="Arial Narrow"/>
          <w:sz w:val="26"/>
          <w:szCs w:val="26"/>
          <w:lang w:val="sr-Latn-ME"/>
        </w:rPr>
        <w:t>890</w:t>
      </w:r>
      <w:r w:rsidRPr="004D5566">
        <w:rPr>
          <w:rFonts w:ascii="Arial Narrow" w:hAnsi="Arial Narrow"/>
          <w:sz w:val="26"/>
          <w:szCs w:val="26"/>
          <w:lang w:val="sr-Latn-ME"/>
        </w:rPr>
        <w:t>/2</w:t>
      </w:r>
      <w:r w:rsidR="00D6691F">
        <w:rPr>
          <w:rFonts w:ascii="Arial Narrow" w:hAnsi="Arial Narrow"/>
          <w:sz w:val="26"/>
          <w:szCs w:val="26"/>
          <w:lang w:val="sr-Latn-ME"/>
        </w:rPr>
        <w:t>2</w:t>
      </w:r>
      <w:r>
        <w:rPr>
          <w:rFonts w:ascii="Arial Narrow" w:hAnsi="Arial Narrow"/>
          <w:sz w:val="26"/>
          <w:szCs w:val="26"/>
          <w:lang w:val="sr-Latn-ME"/>
        </w:rPr>
        <w:t>,</w:t>
      </w:r>
      <w:r w:rsidRPr="004D5566">
        <w:rPr>
          <w:rFonts w:ascii="Arial Narrow" w:hAnsi="Arial Narrow"/>
          <w:sz w:val="26"/>
          <w:szCs w:val="26"/>
          <w:lang w:val="sr-Latn-ME"/>
        </w:rPr>
        <w:t xml:space="preserve"> od </w:t>
      </w:r>
      <w:r>
        <w:rPr>
          <w:rFonts w:ascii="Arial Narrow" w:hAnsi="Arial Narrow"/>
          <w:sz w:val="26"/>
          <w:szCs w:val="26"/>
          <w:lang w:val="sr-Latn-ME"/>
        </w:rPr>
        <w:t>12</w:t>
      </w:r>
      <w:r w:rsidRPr="004D5566">
        <w:rPr>
          <w:rFonts w:ascii="Arial Narrow" w:hAnsi="Arial Narrow"/>
          <w:sz w:val="26"/>
          <w:szCs w:val="26"/>
          <w:lang w:val="sr-Latn-ME"/>
        </w:rPr>
        <w:t xml:space="preserve">. </w:t>
      </w:r>
      <w:r>
        <w:rPr>
          <w:rFonts w:ascii="Arial Narrow" w:hAnsi="Arial Narrow"/>
          <w:sz w:val="26"/>
          <w:szCs w:val="26"/>
          <w:lang w:val="sr-Latn-ME"/>
        </w:rPr>
        <w:t>januara</w:t>
      </w:r>
      <w:r w:rsidRPr="004D5566">
        <w:rPr>
          <w:rFonts w:ascii="Arial Narrow" w:hAnsi="Arial Narrow"/>
          <w:sz w:val="26"/>
          <w:szCs w:val="26"/>
          <w:lang w:val="sr-Latn-ME"/>
        </w:rPr>
        <w:t xml:space="preserve"> 202</w:t>
      </w:r>
      <w:r>
        <w:rPr>
          <w:rFonts w:ascii="Arial Narrow" w:hAnsi="Arial Narrow"/>
          <w:sz w:val="26"/>
          <w:szCs w:val="26"/>
          <w:lang w:val="sr-Latn-ME"/>
        </w:rPr>
        <w:t>3</w:t>
      </w:r>
      <w:r w:rsidRPr="004D5566">
        <w:rPr>
          <w:rFonts w:ascii="Arial Narrow" w:hAnsi="Arial Narrow"/>
          <w:sz w:val="26"/>
          <w:szCs w:val="26"/>
          <w:lang w:val="sr-Latn-ME"/>
        </w:rPr>
        <w:t xml:space="preserve">. godine </w:t>
      </w:r>
      <w:r w:rsidR="00B91E0B">
        <w:rPr>
          <w:rFonts w:ascii="Arial Narrow" w:hAnsi="Arial Narrow"/>
          <w:sz w:val="26"/>
          <w:szCs w:val="26"/>
          <w:lang w:val="sr-Latn-ME"/>
        </w:rPr>
        <w:t>u dijelu odluke o troškovima i pr</w:t>
      </w:r>
      <w:r w:rsidRPr="004D5566">
        <w:rPr>
          <w:rFonts w:ascii="Arial Narrow" w:hAnsi="Arial Narrow"/>
          <w:sz w:val="26"/>
          <w:szCs w:val="26"/>
          <w:lang w:val="sr-Latn-ME"/>
        </w:rPr>
        <w:t>edmet vraća tom sudu na ponovni postupak i odlučivanje.</w:t>
      </w:r>
    </w:p>
    <w:p w:rsidR="00D43441" w:rsidRPr="004D5566" w:rsidRDefault="00D43441" w:rsidP="00A37F54">
      <w:pPr>
        <w:tabs>
          <w:tab w:val="left" w:pos="0"/>
        </w:tabs>
        <w:spacing w:after="0" w:line="240" w:lineRule="auto"/>
        <w:jc w:val="both"/>
        <w:rPr>
          <w:rFonts w:ascii="Arial Narrow" w:hAnsi="Arial Narrow"/>
          <w:sz w:val="26"/>
          <w:szCs w:val="26"/>
          <w:lang w:val="sr-Latn-ME"/>
        </w:rPr>
      </w:pPr>
    </w:p>
    <w:p w:rsidR="00D43441" w:rsidRPr="004D5566" w:rsidRDefault="00D43441" w:rsidP="00A37F54">
      <w:pPr>
        <w:tabs>
          <w:tab w:val="left" w:pos="0"/>
        </w:tabs>
        <w:spacing w:after="0" w:line="240" w:lineRule="auto"/>
        <w:jc w:val="center"/>
        <w:rPr>
          <w:rFonts w:ascii="Arial Narrow" w:eastAsia="Times New Roman" w:hAnsi="Arial Narrow" w:cs="Times New Roman"/>
          <w:b/>
          <w:sz w:val="26"/>
          <w:szCs w:val="26"/>
          <w:lang w:val="sr-Latn-ME"/>
        </w:rPr>
      </w:pPr>
      <w:r w:rsidRPr="004D5566">
        <w:rPr>
          <w:rFonts w:ascii="Arial Narrow" w:eastAsia="Times New Roman" w:hAnsi="Arial Narrow" w:cs="Times New Roman"/>
          <w:b/>
          <w:sz w:val="26"/>
          <w:szCs w:val="26"/>
          <w:lang w:val="sr-Latn-ME"/>
        </w:rPr>
        <w:t>O b r a z l o ž e nj e</w:t>
      </w:r>
    </w:p>
    <w:p w:rsidR="00D43441" w:rsidRPr="004D5566" w:rsidRDefault="00D43441" w:rsidP="00A37F54">
      <w:pPr>
        <w:tabs>
          <w:tab w:val="left" w:pos="0"/>
        </w:tabs>
        <w:spacing w:after="0" w:line="240" w:lineRule="auto"/>
        <w:jc w:val="center"/>
        <w:rPr>
          <w:rFonts w:ascii="Arial Narrow" w:eastAsia="Times New Roman" w:hAnsi="Arial Narrow" w:cs="Times New Roman"/>
          <w:b/>
          <w:sz w:val="26"/>
          <w:szCs w:val="26"/>
          <w:lang w:val="sr-Latn-ME"/>
        </w:rPr>
      </w:pPr>
    </w:p>
    <w:p w:rsidR="00D43441" w:rsidRPr="004D5566" w:rsidRDefault="00D43441" w:rsidP="00A37F54">
      <w:pPr>
        <w:tabs>
          <w:tab w:val="left" w:pos="0"/>
        </w:tabs>
        <w:spacing w:after="0" w:line="240" w:lineRule="auto"/>
        <w:rPr>
          <w:rFonts w:ascii="Arial Narrow" w:eastAsia="Times New Roman" w:hAnsi="Arial Narrow" w:cs="Arial"/>
          <w:b/>
          <w:sz w:val="26"/>
          <w:szCs w:val="26"/>
          <w:lang w:val="sr-Latn-ME"/>
        </w:rPr>
      </w:pPr>
      <w:r w:rsidRPr="004D5566">
        <w:rPr>
          <w:rFonts w:ascii="Arial Narrow" w:eastAsia="Times New Roman" w:hAnsi="Arial Narrow" w:cs="Arial"/>
          <w:b/>
          <w:sz w:val="26"/>
          <w:szCs w:val="26"/>
          <w:lang w:val="sr-Latn-ME"/>
        </w:rPr>
        <w:tab/>
        <w:t>I POSTUPAK PRED USTAVNIM SUDOM</w:t>
      </w:r>
      <w:r w:rsidR="000124A0">
        <w:rPr>
          <w:rFonts w:ascii="Arial Narrow" w:eastAsia="Times New Roman" w:hAnsi="Arial Narrow" w:cs="Arial"/>
          <w:b/>
          <w:sz w:val="26"/>
          <w:szCs w:val="26"/>
          <w:lang w:val="sr-Latn-ME"/>
        </w:rPr>
        <w:t xml:space="preserve"> CRNE GORE</w:t>
      </w:r>
    </w:p>
    <w:p w:rsidR="00D43441" w:rsidRPr="004D5566" w:rsidRDefault="00D43441" w:rsidP="00A37F54">
      <w:pPr>
        <w:tabs>
          <w:tab w:val="left" w:pos="0"/>
        </w:tabs>
        <w:spacing w:after="0" w:line="240" w:lineRule="auto"/>
        <w:jc w:val="both"/>
        <w:rPr>
          <w:rFonts w:ascii="Arial Narrow" w:eastAsia="Times New Roman" w:hAnsi="Arial Narrow" w:cs="Times New Roman"/>
          <w:sz w:val="26"/>
          <w:szCs w:val="26"/>
          <w:lang w:val="sr-Latn-ME"/>
        </w:rPr>
      </w:pPr>
    </w:p>
    <w:p w:rsidR="00D43441" w:rsidRPr="004D5566" w:rsidRDefault="00D43441" w:rsidP="00A37F54">
      <w:pPr>
        <w:tabs>
          <w:tab w:val="left" w:pos="0"/>
        </w:tabs>
        <w:spacing w:after="0" w:line="240" w:lineRule="auto"/>
        <w:jc w:val="both"/>
        <w:rPr>
          <w:rFonts w:ascii="Arial Narrow" w:eastAsia="Times New Roman" w:hAnsi="Arial Narrow" w:cs="Times New Roman"/>
          <w:sz w:val="26"/>
          <w:szCs w:val="26"/>
        </w:rPr>
      </w:pPr>
      <w:r w:rsidRPr="004D5566">
        <w:rPr>
          <w:rFonts w:ascii="Arial Narrow" w:eastAsia="Times New Roman" w:hAnsi="Arial Narrow" w:cs="Times New Roman"/>
          <w:sz w:val="26"/>
          <w:szCs w:val="26"/>
          <w:lang w:val="sr-Latn-ME"/>
        </w:rPr>
        <w:tab/>
      </w:r>
      <w:r w:rsidRPr="003E33C7">
        <w:rPr>
          <w:rFonts w:ascii="Arial Narrow" w:eastAsia="Times New Roman" w:hAnsi="Arial Narrow" w:cs="Times New Roman"/>
          <w:b/>
          <w:sz w:val="26"/>
          <w:szCs w:val="26"/>
          <w:lang w:val="sr-Latn-ME"/>
        </w:rPr>
        <w:t>1.</w:t>
      </w:r>
      <w:r w:rsidRPr="004D5566">
        <w:rPr>
          <w:rFonts w:ascii="Arial Narrow" w:eastAsia="Times New Roman" w:hAnsi="Arial Narrow" w:cs="Times New Roman"/>
          <w:sz w:val="26"/>
          <w:szCs w:val="26"/>
          <w:lang w:val="sr-Latn-ME"/>
        </w:rPr>
        <w:t xml:space="preserve"> </w:t>
      </w:r>
      <w:r w:rsidR="00515F50">
        <w:rPr>
          <w:rFonts w:ascii="Arial Narrow" w:eastAsia="Times New Roman" w:hAnsi="Arial Narrow" w:cs="Times New Roman"/>
          <w:sz w:val="26"/>
          <w:szCs w:val="26"/>
        </w:rPr>
        <w:t>A</w:t>
      </w:r>
      <w:r w:rsidR="00256A83">
        <w:rPr>
          <w:rFonts w:ascii="Arial Narrow" w:eastAsia="Times New Roman" w:hAnsi="Arial Narrow" w:cs="Times New Roman"/>
          <w:sz w:val="26"/>
          <w:szCs w:val="26"/>
        </w:rPr>
        <w:t>.</w:t>
      </w:r>
      <w:r w:rsidR="00515F50">
        <w:rPr>
          <w:rFonts w:ascii="Arial Narrow" w:eastAsia="Times New Roman" w:hAnsi="Arial Narrow" w:cs="Times New Roman"/>
          <w:sz w:val="26"/>
          <w:szCs w:val="26"/>
        </w:rPr>
        <w:t xml:space="preserve"> M</w:t>
      </w:r>
      <w:r w:rsidR="00256A83">
        <w:rPr>
          <w:rFonts w:ascii="Arial Narrow" w:eastAsia="Times New Roman" w:hAnsi="Arial Narrow" w:cs="Times New Roman"/>
          <w:sz w:val="26"/>
          <w:szCs w:val="26"/>
        </w:rPr>
        <w:t>.</w:t>
      </w:r>
      <w:r w:rsidRPr="004D5566">
        <w:rPr>
          <w:rFonts w:ascii="Arial Narrow" w:eastAsia="Times New Roman" w:hAnsi="Arial Narrow" w:cs="Times New Roman"/>
          <w:sz w:val="26"/>
          <w:szCs w:val="26"/>
        </w:rPr>
        <w:t xml:space="preserve">, iz </w:t>
      </w:r>
      <w:r w:rsidR="00515F50">
        <w:rPr>
          <w:rFonts w:ascii="Arial Narrow" w:eastAsia="Times New Roman" w:hAnsi="Arial Narrow" w:cs="Times New Roman"/>
          <w:sz w:val="26"/>
          <w:szCs w:val="26"/>
        </w:rPr>
        <w:t>U</w:t>
      </w:r>
      <w:r w:rsidR="00256A83">
        <w:rPr>
          <w:rFonts w:ascii="Arial Narrow" w:eastAsia="Times New Roman" w:hAnsi="Arial Narrow" w:cs="Times New Roman"/>
          <w:sz w:val="26"/>
          <w:szCs w:val="26"/>
        </w:rPr>
        <w:t>.</w:t>
      </w:r>
      <w:r w:rsidRPr="004D5566">
        <w:rPr>
          <w:rFonts w:ascii="Arial Narrow" w:eastAsia="Times New Roman" w:hAnsi="Arial Narrow" w:cs="Times New Roman"/>
          <w:sz w:val="26"/>
          <w:szCs w:val="26"/>
        </w:rPr>
        <w:t>, ko</w:t>
      </w:r>
      <w:r w:rsidR="00515F50">
        <w:rPr>
          <w:rFonts w:ascii="Arial Narrow" w:eastAsia="Times New Roman" w:hAnsi="Arial Narrow" w:cs="Times New Roman"/>
          <w:sz w:val="26"/>
          <w:szCs w:val="26"/>
        </w:rPr>
        <w:t>jeg</w:t>
      </w:r>
      <w:r w:rsidRPr="004D5566">
        <w:rPr>
          <w:rFonts w:ascii="Arial Narrow" w:eastAsia="Times New Roman" w:hAnsi="Arial Narrow" w:cs="Times New Roman"/>
          <w:sz w:val="26"/>
          <w:szCs w:val="26"/>
        </w:rPr>
        <w:t xml:space="preserve"> zastupa </w:t>
      </w:r>
      <w:r w:rsidR="00515F50">
        <w:rPr>
          <w:rFonts w:ascii="Arial Narrow" w:eastAsia="Times New Roman" w:hAnsi="Arial Narrow" w:cs="Times New Roman"/>
          <w:sz w:val="26"/>
          <w:szCs w:val="26"/>
        </w:rPr>
        <w:t>A</w:t>
      </w:r>
      <w:r w:rsidR="00256A83">
        <w:rPr>
          <w:rFonts w:ascii="Arial Narrow" w:eastAsia="Times New Roman" w:hAnsi="Arial Narrow" w:cs="Times New Roman"/>
          <w:sz w:val="26"/>
          <w:szCs w:val="26"/>
        </w:rPr>
        <w:t>.</w:t>
      </w:r>
      <w:r w:rsidR="00515F50">
        <w:rPr>
          <w:rFonts w:ascii="Arial Narrow" w:eastAsia="Times New Roman" w:hAnsi="Arial Narrow" w:cs="Times New Roman"/>
          <w:sz w:val="26"/>
          <w:szCs w:val="26"/>
        </w:rPr>
        <w:t>H</w:t>
      </w:r>
      <w:r w:rsidR="00256A83">
        <w:rPr>
          <w:rFonts w:ascii="Arial Narrow" w:eastAsia="Times New Roman" w:hAnsi="Arial Narrow" w:cs="Times New Roman"/>
          <w:sz w:val="26"/>
          <w:szCs w:val="26"/>
        </w:rPr>
        <w:t>.</w:t>
      </w:r>
      <w:r w:rsidRPr="004D5566">
        <w:rPr>
          <w:rFonts w:ascii="Arial Narrow" w:eastAsia="Times New Roman" w:hAnsi="Arial Narrow" w:cs="Times New Roman"/>
          <w:sz w:val="26"/>
          <w:szCs w:val="26"/>
        </w:rPr>
        <w:t xml:space="preserve">, advokat iz </w:t>
      </w:r>
      <w:r w:rsidR="00515F50">
        <w:rPr>
          <w:rFonts w:ascii="Arial Narrow" w:eastAsia="Times New Roman" w:hAnsi="Arial Narrow" w:cs="Times New Roman"/>
          <w:sz w:val="26"/>
          <w:szCs w:val="26"/>
        </w:rPr>
        <w:t>U</w:t>
      </w:r>
      <w:r w:rsidR="00256A83">
        <w:rPr>
          <w:rFonts w:ascii="Arial Narrow" w:eastAsia="Times New Roman" w:hAnsi="Arial Narrow" w:cs="Times New Roman"/>
          <w:sz w:val="26"/>
          <w:szCs w:val="26"/>
        </w:rPr>
        <w:t>.</w:t>
      </w:r>
      <w:r w:rsidRPr="004D5566">
        <w:rPr>
          <w:rFonts w:ascii="Arial Narrow" w:eastAsia="Times New Roman" w:hAnsi="Arial Narrow" w:cs="Times New Roman"/>
          <w:sz w:val="26"/>
          <w:szCs w:val="26"/>
        </w:rPr>
        <w:t>, podni</w:t>
      </w:r>
      <w:r w:rsidR="00515F50">
        <w:rPr>
          <w:rFonts w:ascii="Arial Narrow" w:eastAsia="Times New Roman" w:hAnsi="Arial Narrow" w:cs="Times New Roman"/>
          <w:sz w:val="26"/>
          <w:szCs w:val="26"/>
        </w:rPr>
        <w:t>o</w:t>
      </w:r>
      <w:r w:rsidRPr="004D5566">
        <w:rPr>
          <w:rFonts w:ascii="Arial Narrow" w:eastAsia="Times New Roman" w:hAnsi="Arial Narrow" w:cs="Times New Roman"/>
          <w:sz w:val="26"/>
          <w:szCs w:val="26"/>
        </w:rPr>
        <w:t xml:space="preserve"> je blagovremenu i dozvoljenu ustavnu žalbu protiv </w:t>
      </w:r>
      <w:r w:rsidR="00515F50">
        <w:rPr>
          <w:rFonts w:ascii="Arial Narrow" w:eastAsia="Times New Roman" w:hAnsi="Arial Narrow" w:cs="Times New Roman"/>
          <w:sz w:val="26"/>
          <w:szCs w:val="26"/>
        </w:rPr>
        <w:t>presude</w:t>
      </w:r>
      <w:r w:rsidRPr="004D5566">
        <w:rPr>
          <w:rFonts w:ascii="Arial Narrow" w:eastAsia="Times New Roman" w:hAnsi="Arial Narrow" w:cs="Times New Roman"/>
          <w:sz w:val="26"/>
          <w:szCs w:val="26"/>
        </w:rPr>
        <w:t xml:space="preserve"> Vrhovnog suda Crne Gore, </w:t>
      </w:r>
      <w:r w:rsidR="00515F50">
        <w:rPr>
          <w:rFonts w:ascii="Arial Narrow" w:eastAsia="Times New Roman" w:hAnsi="Arial Narrow" w:cs="Times New Roman"/>
          <w:sz w:val="26"/>
          <w:szCs w:val="26"/>
        </w:rPr>
        <w:t>Uvp</w:t>
      </w:r>
      <w:r w:rsidRPr="004D5566">
        <w:rPr>
          <w:rFonts w:ascii="Arial Narrow" w:eastAsia="Times New Roman" w:hAnsi="Arial Narrow" w:cs="Times New Roman"/>
          <w:sz w:val="26"/>
          <w:szCs w:val="26"/>
        </w:rPr>
        <w:t>. br.</w:t>
      </w:r>
      <w:r w:rsidR="00515F50">
        <w:rPr>
          <w:rFonts w:ascii="Arial Narrow" w:eastAsia="Times New Roman" w:hAnsi="Arial Narrow" w:cs="Times New Roman"/>
          <w:sz w:val="26"/>
          <w:szCs w:val="26"/>
        </w:rPr>
        <w:t xml:space="preserve"> 820</w:t>
      </w:r>
      <w:r w:rsidRPr="004D5566">
        <w:rPr>
          <w:rFonts w:ascii="Arial Narrow" w:eastAsia="Times New Roman" w:hAnsi="Arial Narrow" w:cs="Times New Roman"/>
          <w:sz w:val="26"/>
          <w:szCs w:val="26"/>
        </w:rPr>
        <w:t>/2</w:t>
      </w:r>
      <w:r w:rsidR="00515F50">
        <w:rPr>
          <w:rFonts w:ascii="Arial Narrow" w:eastAsia="Times New Roman" w:hAnsi="Arial Narrow" w:cs="Times New Roman"/>
          <w:sz w:val="26"/>
          <w:szCs w:val="26"/>
        </w:rPr>
        <w:t>2</w:t>
      </w:r>
      <w:r w:rsidRPr="004D5566">
        <w:rPr>
          <w:rFonts w:ascii="Arial Narrow" w:eastAsia="Times New Roman" w:hAnsi="Arial Narrow" w:cs="Times New Roman"/>
          <w:sz w:val="26"/>
          <w:szCs w:val="26"/>
        </w:rPr>
        <w:t xml:space="preserve">, od </w:t>
      </w:r>
      <w:r w:rsidR="00515F50">
        <w:rPr>
          <w:rFonts w:ascii="Arial Narrow" w:eastAsia="Times New Roman" w:hAnsi="Arial Narrow" w:cs="Times New Roman"/>
          <w:sz w:val="26"/>
          <w:szCs w:val="26"/>
        </w:rPr>
        <w:t>12</w:t>
      </w:r>
      <w:r w:rsidRPr="004D5566">
        <w:rPr>
          <w:rFonts w:ascii="Arial Narrow" w:eastAsia="Times New Roman" w:hAnsi="Arial Narrow" w:cs="Times New Roman"/>
          <w:sz w:val="26"/>
          <w:szCs w:val="26"/>
        </w:rPr>
        <w:t xml:space="preserve">. </w:t>
      </w:r>
      <w:r w:rsidR="00515F50">
        <w:rPr>
          <w:rFonts w:ascii="Arial Narrow" w:eastAsia="Times New Roman" w:hAnsi="Arial Narrow" w:cs="Times New Roman"/>
          <w:sz w:val="26"/>
          <w:szCs w:val="26"/>
        </w:rPr>
        <w:t>januara</w:t>
      </w:r>
      <w:r w:rsidRPr="004D5566">
        <w:rPr>
          <w:rFonts w:ascii="Arial Narrow" w:eastAsia="Times New Roman" w:hAnsi="Arial Narrow" w:cs="Times New Roman"/>
          <w:sz w:val="26"/>
          <w:szCs w:val="26"/>
        </w:rPr>
        <w:t xml:space="preserve"> 202</w:t>
      </w:r>
      <w:r w:rsidR="00515F50">
        <w:rPr>
          <w:rFonts w:ascii="Arial Narrow" w:eastAsia="Times New Roman" w:hAnsi="Arial Narrow" w:cs="Times New Roman"/>
          <w:sz w:val="26"/>
          <w:szCs w:val="26"/>
        </w:rPr>
        <w:t>3</w:t>
      </w:r>
      <w:r w:rsidRPr="004D5566">
        <w:rPr>
          <w:rFonts w:ascii="Arial Narrow" w:eastAsia="Times New Roman" w:hAnsi="Arial Narrow" w:cs="Times New Roman"/>
          <w:sz w:val="26"/>
          <w:szCs w:val="26"/>
        </w:rPr>
        <w:t xml:space="preserve">. godine, zbog povrede prava iz odredaba čl. </w:t>
      </w:r>
      <w:r w:rsidR="00515F50">
        <w:rPr>
          <w:rFonts w:ascii="Arial Narrow" w:eastAsia="Times New Roman" w:hAnsi="Arial Narrow" w:cs="Times New Roman"/>
          <w:sz w:val="26"/>
          <w:szCs w:val="26"/>
        </w:rPr>
        <w:t>8, 17, 19 i 32 Ustava Crne Gore, čl. 6 i 14</w:t>
      </w:r>
      <w:r w:rsidRPr="004D5566">
        <w:rPr>
          <w:rFonts w:ascii="Arial Narrow" w:eastAsia="Times New Roman" w:hAnsi="Arial Narrow" w:cs="Times New Roman"/>
          <w:sz w:val="26"/>
          <w:szCs w:val="26"/>
        </w:rPr>
        <w:t xml:space="preserve"> Evropske konvencije za zaštitu ljudskih pra</w:t>
      </w:r>
      <w:r w:rsidR="00515F50">
        <w:rPr>
          <w:rFonts w:ascii="Arial Narrow" w:eastAsia="Times New Roman" w:hAnsi="Arial Narrow" w:cs="Times New Roman"/>
          <w:sz w:val="26"/>
          <w:szCs w:val="26"/>
        </w:rPr>
        <w:t>va i osnovnih sloboda i člana 1 Protokola broj 1</w:t>
      </w:r>
      <w:r w:rsidRPr="004D5566">
        <w:rPr>
          <w:rFonts w:ascii="Arial Narrow" w:eastAsia="Times New Roman" w:hAnsi="Arial Narrow" w:cs="Times New Roman"/>
          <w:sz w:val="26"/>
          <w:szCs w:val="26"/>
        </w:rPr>
        <w:t xml:space="preserve"> uz Evropsku konvenciju.</w:t>
      </w:r>
    </w:p>
    <w:p w:rsidR="00D43441" w:rsidRPr="004D5566" w:rsidRDefault="00D43441" w:rsidP="00A37F54">
      <w:pPr>
        <w:tabs>
          <w:tab w:val="left" w:pos="0"/>
        </w:tabs>
        <w:spacing w:after="0" w:line="240" w:lineRule="auto"/>
        <w:jc w:val="both"/>
        <w:rPr>
          <w:rFonts w:ascii="Arial Narrow" w:eastAsia="Times New Roman" w:hAnsi="Arial Narrow" w:cs="Times New Roman"/>
          <w:sz w:val="26"/>
          <w:szCs w:val="26"/>
        </w:rPr>
      </w:pPr>
    </w:p>
    <w:p w:rsidR="00D43441" w:rsidRPr="004D5566" w:rsidRDefault="00D43441" w:rsidP="00A37F54">
      <w:pPr>
        <w:tabs>
          <w:tab w:val="left" w:pos="0"/>
        </w:tabs>
        <w:spacing w:after="0" w:line="240" w:lineRule="auto"/>
        <w:jc w:val="both"/>
        <w:rPr>
          <w:rFonts w:ascii="Arial Narrow" w:eastAsia="Times New Roman" w:hAnsi="Arial Narrow" w:cs="Times New Roman"/>
          <w:sz w:val="26"/>
          <w:szCs w:val="26"/>
        </w:rPr>
      </w:pPr>
      <w:r w:rsidRPr="004D5566">
        <w:rPr>
          <w:rFonts w:ascii="Arial Narrow" w:eastAsia="Times New Roman" w:hAnsi="Arial Narrow" w:cs="Times New Roman"/>
          <w:sz w:val="26"/>
          <w:szCs w:val="26"/>
        </w:rPr>
        <w:tab/>
      </w:r>
      <w:r w:rsidRPr="003E33C7">
        <w:rPr>
          <w:rFonts w:ascii="Arial Narrow" w:eastAsia="Times New Roman" w:hAnsi="Arial Narrow" w:cs="Times New Roman"/>
          <w:b/>
          <w:sz w:val="26"/>
          <w:szCs w:val="26"/>
        </w:rPr>
        <w:t>2.</w:t>
      </w:r>
      <w:r w:rsidRPr="004D5566">
        <w:rPr>
          <w:rFonts w:ascii="Arial Narrow" w:eastAsia="Times New Roman" w:hAnsi="Arial Narrow" w:cs="Times New Roman"/>
          <w:sz w:val="26"/>
          <w:szCs w:val="26"/>
        </w:rPr>
        <w:t xml:space="preserve"> U ustavnoj žalbi </w:t>
      </w:r>
      <w:r w:rsidR="00974511">
        <w:rPr>
          <w:rFonts w:ascii="Arial Narrow" w:eastAsia="Times New Roman" w:hAnsi="Arial Narrow" w:cs="Times New Roman"/>
          <w:sz w:val="26"/>
          <w:szCs w:val="26"/>
        </w:rPr>
        <w:t>je</w:t>
      </w:r>
      <w:r w:rsidRPr="004D5566">
        <w:rPr>
          <w:rFonts w:ascii="Arial Narrow" w:eastAsia="Times New Roman" w:hAnsi="Arial Narrow" w:cs="Times New Roman"/>
          <w:sz w:val="26"/>
          <w:szCs w:val="26"/>
        </w:rPr>
        <w:t>, u suštini, navedeno</w:t>
      </w:r>
      <w:r w:rsidR="006F71C0" w:rsidRPr="006F71C0">
        <w:rPr>
          <w:rFonts w:ascii="Arial Narrow" w:eastAsia="Times New Roman" w:hAnsi="Arial Narrow" w:cs="Times New Roman"/>
          <w:sz w:val="26"/>
          <w:szCs w:val="26"/>
        </w:rPr>
        <w:t xml:space="preserve"> da </w:t>
      </w:r>
      <w:r w:rsidR="006F71C0">
        <w:rPr>
          <w:rFonts w:ascii="Arial Narrow" w:eastAsia="Times New Roman" w:hAnsi="Arial Narrow" w:cs="Times New Roman"/>
          <w:sz w:val="26"/>
          <w:szCs w:val="26"/>
        </w:rPr>
        <w:t>je</w:t>
      </w:r>
      <w:r w:rsidR="006F71C0" w:rsidRPr="006F71C0">
        <w:rPr>
          <w:rFonts w:ascii="Arial Narrow" w:eastAsia="Times New Roman" w:hAnsi="Arial Narrow" w:cs="Times New Roman"/>
          <w:sz w:val="26"/>
          <w:szCs w:val="26"/>
        </w:rPr>
        <w:t xml:space="preserve"> </w:t>
      </w:r>
      <w:r w:rsidR="006F71C0">
        <w:rPr>
          <w:rFonts w:ascii="Arial Narrow" w:eastAsia="Times New Roman" w:hAnsi="Arial Narrow" w:cs="Times New Roman"/>
          <w:sz w:val="26"/>
          <w:szCs w:val="26"/>
        </w:rPr>
        <w:t xml:space="preserve">osporena pesuda </w:t>
      </w:r>
      <w:r w:rsidR="006F71C0" w:rsidRPr="006F71C0">
        <w:rPr>
          <w:rFonts w:ascii="Arial Narrow" w:eastAsia="Times New Roman" w:hAnsi="Arial Narrow" w:cs="Times New Roman"/>
          <w:sz w:val="26"/>
          <w:szCs w:val="26"/>
        </w:rPr>
        <w:t>Vrhovn</w:t>
      </w:r>
      <w:r w:rsidR="006F71C0">
        <w:rPr>
          <w:rFonts w:ascii="Arial Narrow" w:eastAsia="Times New Roman" w:hAnsi="Arial Narrow" w:cs="Times New Roman"/>
          <w:sz w:val="26"/>
          <w:szCs w:val="26"/>
        </w:rPr>
        <w:t>og</w:t>
      </w:r>
      <w:r w:rsidR="006F71C0" w:rsidRPr="006F71C0">
        <w:rPr>
          <w:rFonts w:ascii="Arial Narrow" w:eastAsia="Times New Roman" w:hAnsi="Arial Narrow" w:cs="Times New Roman"/>
          <w:sz w:val="26"/>
          <w:szCs w:val="26"/>
        </w:rPr>
        <w:t xml:space="preserve"> sud</w:t>
      </w:r>
      <w:r w:rsidR="006F71C0">
        <w:rPr>
          <w:rFonts w:ascii="Arial Narrow" w:eastAsia="Times New Roman" w:hAnsi="Arial Narrow" w:cs="Times New Roman"/>
          <w:sz w:val="26"/>
          <w:szCs w:val="26"/>
        </w:rPr>
        <w:t>a Crne Gore rezultat</w:t>
      </w:r>
      <w:r w:rsidR="006F71C0" w:rsidRPr="006F71C0">
        <w:rPr>
          <w:rFonts w:ascii="Arial Narrow" w:eastAsia="Times New Roman" w:hAnsi="Arial Narrow" w:cs="Times New Roman"/>
          <w:sz w:val="26"/>
          <w:szCs w:val="26"/>
        </w:rPr>
        <w:t xml:space="preserve"> arbitr</w:t>
      </w:r>
      <w:r w:rsidR="006F71C0">
        <w:rPr>
          <w:rFonts w:ascii="Arial Narrow" w:eastAsia="Times New Roman" w:hAnsi="Arial Narrow" w:cs="Times New Roman"/>
          <w:sz w:val="26"/>
          <w:szCs w:val="26"/>
        </w:rPr>
        <w:t>a</w:t>
      </w:r>
      <w:r w:rsidR="006F71C0" w:rsidRPr="006F71C0">
        <w:rPr>
          <w:rFonts w:ascii="Arial Narrow" w:eastAsia="Times New Roman" w:hAnsi="Arial Narrow" w:cs="Times New Roman"/>
          <w:sz w:val="26"/>
          <w:szCs w:val="26"/>
        </w:rPr>
        <w:t>rno</w:t>
      </w:r>
      <w:r w:rsidR="006F71C0">
        <w:rPr>
          <w:rFonts w:ascii="Arial Narrow" w:eastAsia="Times New Roman" w:hAnsi="Arial Narrow" w:cs="Times New Roman"/>
          <w:sz w:val="26"/>
          <w:szCs w:val="26"/>
        </w:rPr>
        <w:t>g</w:t>
      </w:r>
      <w:r w:rsidR="006F71C0" w:rsidRPr="006F71C0">
        <w:rPr>
          <w:rFonts w:ascii="Arial Narrow" w:eastAsia="Times New Roman" w:hAnsi="Arial Narrow" w:cs="Times New Roman"/>
          <w:sz w:val="26"/>
          <w:szCs w:val="26"/>
        </w:rPr>
        <w:t xml:space="preserve"> </w:t>
      </w:r>
      <w:r w:rsidR="006F71C0">
        <w:rPr>
          <w:rFonts w:ascii="Arial Narrow" w:eastAsia="Times New Roman" w:hAnsi="Arial Narrow" w:cs="Times New Roman"/>
          <w:sz w:val="26"/>
          <w:szCs w:val="26"/>
        </w:rPr>
        <w:t>odlučivanja, posebno pri činjenici da isti ne citira niti navodi članove zakona koje je primijenio</w:t>
      </w:r>
      <w:r w:rsidR="006F71C0" w:rsidRPr="006F71C0">
        <w:rPr>
          <w:rFonts w:ascii="Arial Narrow" w:eastAsia="Times New Roman" w:hAnsi="Arial Narrow" w:cs="Times New Roman"/>
          <w:sz w:val="26"/>
          <w:szCs w:val="26"/>
        </w:rPr>
        <w:t xml:space="preserve"> kada je odbio </w:t>
      </w:r>
      <w:r w:rsidR="006F71C0">
        <w:rPr>
          <w:rFonts w:ascii="Arial Narrow" w:eastAsia="Times New Roman" w:hAnsi="Arial Narrow" w:cs="Times New Roman"/>
          <w:sz w:val="26"/>
          <w:szCs w:val="26"/>
        </w:rPr>
        <w:t>z</w:t>
      </w:r>
      <w:r w:rsidR="00B91E0B">
        <w:rPr>
          <w:rFonts w:ascii="Arial Narrow" w:eastAsia="Times New Roman" w:hAnsi="Arial Narrow" w:cs="Times New Roman"/>
          <w:sz w:val="26"/>
          <w:szCs w:val="26"/>
        </w:rPr>
        <w:t>ahtj</w:t>
      </w:r>
      <w:r w:rsidR="00222708">
        <w:rPr>
          <w:rFonts w:ascii="Arial Narrow" w:eastAsia="Times New Roman" w:hAnsi="Arial Narrow" w:cs="Times New Roman"/>
          <w:sz w:val="26"/>
          <w:szCs w:val="26"/>
        </w:rPr>
        <w:t>ev za ispitivanj</w:t>
      </w:r>
      <w:r w:rsidR="006F71C0" w:rsidRPr="006F71C0">
        <w:rPr>
          <w:rFonts w:ascii="Arial Narrow" w:eastAsia="Times New Roman" w:hAnsi="Arial Narrow" w:cs="Times New Roman"/>
          <w:sz w:val="26"/>
          <w:szCs w:val="26"/>
        </w:rPr>
        <w:t xml:space="preserve">e sudske </w:t>
      </w:r>
      <w:r w:rsidR="006F71C0">
        <w:rPr>
          <w:rFonts w:ascii="Arial Narrow" w:eastAsia="Times New Roman" w:hAnsi="Arial Narrow" w:cs="Times New Roman"/>
          <w:sz w:val="26"/>
          <w:szCs w:val="26"/>
        </w:rPr>
        <w:t xml:space="preserve">odluke. </w:t>
      </w:r>
      <w:r w:rsidR="00C02B69">
        <w:rPr>
          <w:rFonts w:ascii="Arial Narrow" w:eastAsia="Times New Roman" w:hAnsi="Arial Narrow" w:cs="Times New Roman"/>
          <w:sz w:val="26"/>
          <w:szCs w:val="26"/>
        </w:rPr>
        <w:t xml:space="preserve">Naime, </w:t>
      </w:r>
      <w:r w:rsidR="00C02B69" w:rsidRPr="00C02B69">
        <w:rPr>
          <w:rFonts w:ascii="Arial Narrow" w:eastAsia="Times New Roman" w:hAnsi="Arial Narrow" w:cs="Times New Roman"/>
          <w:sz w:val="26"/>
          <w:szCs w:val="26"/>
        </w:rPr>
        <w:t xml:space="preserve">Vrhovni sud </w:t>
      </w:r>
      <w:r w:rsidR="00C02B69">
        <w:rPr>
          <w:rFonts w:ascii="Arial Narrow" w:eastAsia="Times New Roman" w:hAnsi="Arial Narrow" w:cs="Times New Roman"/>
          <w:sz w:val="26"/>
          <w:szCs w:val="26"/>
        </w:rPr>
        <w:t>Crne Gore je prilikom odlučivanja</w:t>
      </w:r>
      <w:r w:rsidR="00C02B69" w:rsidRPr="00C02B69">
        <w:rPr>
          <w:rFonts w:ascii="Arial Narrow" w:eastAsia="Times New Roman" w:hAnsi="Arial Narrow" w:cs="Times New Roman"/>
          <w:sz w:val="26"/>
          <w:szCs w:val="26"/>
        </w:rPr>
        <w:t xml:space="preserve"> po predmetnom zahtjevu, u pobijanoj presudi zauz</w:t>
      </w:r>
      <w:r w:rsidR="00C02B69">
        <w:rPr>
          <w:rFonts w:ascii="Arial Narrow" w:eastAsia="Times New Roman" w:hAnsi="Arial Narrow" w:cs="Times New Roman"/>
          <w:sz w:val="26"/>
          <w:szCs w:val="26"/>
        </w:rPr>
        <w:t xml:space="preserve">eo stav </w:t>
      </w:r>
      <w:r w:rsidR="00C02B69" w:rsidRPr="00C02B69">
        <w:rPr>
          <w:rFonts w:ascii="Arial Narrow" w:eastAsia="Times New Roman" w:hAnsi="Arial Narrow" w:cs="Times New Roman"/>
          <w:sz w:val="26"/>
          <w:szCs w:val="26"/>
        </w:rPr>
        <w:t xml:space="preserve">da je </w:t>
      </w:r>
      <w:r w:rsidR="00C02B69">
        <w:rPr>
          <w:rFonts w:ascii="Arial Narrow" w:eastAsia="Times New Roman" w:hAnsi="Arial Narrow" w:cs="Times New Roman"/>
          <w:sz w:val="26"/>
          <w:szCs w:val="26"/>
        </w:rPr>
        <w:t xml:space="preserve">podnosilac </w:t>
      </w:r>
      <w:r w:rsidR="00C02B69" w:rsidRPr="00C02B69">
        <w:rPr>
          <w:rFonts w:ascii="Arial Narrow" w:eastAsia="Times New Roman" w:hAnsi="Arial Narrow" w:cs="Times New Roman"/>
          <w:sz w:val="26"/>
          <w:szCs w:val="26"/>
        </w:rPr>
        <w:t>dovo</w:t>
      </w:r>
      <w:r w:rsidR="00C02B69">
        <w:rPr>
          <w:rFonts w:ascii="Arial Narrow" w:eastAsia="Times New Roman" w:hAnsi="Arial Narrow" w:cs="Times New Roman"/>
          <w:sz w:val="26"/>
          <w:szCs w:val="26"/>
        </w:rPr>
        <w:t>đ</w:t>
      </w:r>
      <w:r w:rsidR="00C02B69" w:rsidRPr="00C02B69">
        <w:rPr>
          <w:rFonts w:ascii="Arial Narrow" w:eastAsia="Times New Roman" w:hAnsi="Arial Narrow" w:cs="Times New Roman"/>
          <w:sz w:val="26"/>
          <w:szCs w:val="26"/>
        </w:rPr>
        <w:t>enjem u zabludu suda onemogu</w:t>
      </w:r>
      <w:r w:rsidR="00C02B69">
        <w:rPr>
          <w:rFonts w:ascii="Arial Narrow" w:eastAsia="Times New Roman" w:hAnsi="Arial Narrow" w:cs="Times New Roman"/>
          <w:sz w:val="26"/>
          <w:szCs w:val="26"/>
        </w:rPr>
        <w:t>ćio</w:t>
      </w:r>
      <w:r w:rsidR="00C02B69" w:rsidRPr="00C02B69">
        <w:rPr>
          <w:rFonts w:ascii="Arial Narrow" w:eastAsia="Times New Roman" w:hAnsi="Arial Narrow" w:cs="Times New Roman"/>
          <w:sz w:val="26"/>
          <w:szCs w:val="26"/>
        </w:rPr>
        <w:t xml:space="preserve"> da </w:t>
      </w:r>
      <w:r w:rsidR="00CB282F">
        <w:rPr>
          <w:rFonts w:ascii="Arial Narrow" w:eastAsia="Times New Roman" w:hAnsi="Arial Narrow" w:cs="Times New Roman"/>
          <w:sz w:val="26"/>
          <w:szCs w:val="26"/>
        </w:rPr>
        <w:t xml:space="preserve">se </w:t>
      </w:r>
      <w:r w:rsidR="00C02B69" w:rsidRPr="00C02B69">
        <w:rPr>
          <w:rFonts w:ascii="Arial Narrow" w:eastAsia="Times New Roman" w:hAnsi="Arial Narrow" w:cs="Times New Roman"/>
          <w:sz w:val="26"/>
          <w:szCs w:val="26"/>
        </w:rPr>
        <w:t>radi cjelishodnosti postupaka izvr</w:t>
      </w:r>
      <w:r w:rsidR="00C02B69">
        <w:rPr>
          <w:rFonts w:ascii="Arial Narrow" w:eastAsia="Times New Roman" w:hAnsi="Arial Narrow" w:cs="Times New Roman"/>
          <w:sz w:val="26"/>
          <w:szCs w:val="26"/>
        </w:rPr>
        <w:t>š</w:t>
      </w:r>
      <w:r w:rsidR="00CB282F">
        <w:rPr>
          <w:rFonts w:ascii="Arial Narrow" w:eastAsia="Times New Roman" w:hAnsi="Arial Narrow" w:cs="Times New Roman"/>
          <w:sz w:val="26"/>
          <w:szCs w:val="26"/>
        </w:rPr>
        <w:t xml:space="preserve">i spajanje postupka, iako </w:t>
      </w:r>
      <w:r w:rsidR="00C02B69" w:rsidRPr="00C02B69">
        <w:rPr>
          <w:rFonts w:ascii="Arial Narrow" w:eastAsia="Times New Roman" w:hAnsi="Arial Narrow" w:cs="Times New Roman"/>
          <w:sz w:val="26"/>
          <w:szCs w:val="26"/>
        </w:rPr>
        <w:t>ne posto</w:t>
      </w:r>
      <w:r w:rsidR="00C02B69">
        <w:rPr>
          <w:rFonts w:ascii="Arial Narrow" w:eastAsia="Times New Roman" w:hAnsi="Arial Narrow" w:cs="Times New Roman"/>
          <w:sz w:val="26"/>
          <w:szCs w:val="26"/>
        </w:rPr>
        <w:t>ji nij</w:t>
      </w:r>
      <w:r w:rsidR="00C02B69" w:rsidRPr="00C02B69">
        <w:rPr>
          <w:rFonts w:ascii="Arial Narrow" w:eastAsia="Times New Roman" w:hAnsi="Arial Narrow" w:cs="Times New Roman"/>
          <w:sz w:val="26"/>
          <w:szCs w:val="26"/>
        </w:rPr>
        <w:t>edna pravna norma ko</w:t>
      </w:r>
      <w:r w:rsidR="00C02B69">
        <w:rPr>
          <w:rFonts w:ascii="Arial Narrow" w:eastAsia="Times New Roman" w:hAnsi="Arial Narrow" w:cs="Times New Roman"/>
          <w:sz w:val="26"/>
          <w:szCs w:val="26"/>
        </w:rPr>
        <w:t>j</w:t>
      </w:r>
      <w:r w:rsidR="00C02B69" w:rsidRPr="00C02B69">
        <w:rPr>
          <w:rFonts w:ascii="Arial Narrow" w:eastAsia="Times New Roman" w:hAnsi="Arial Narrow" w:cs="Times New Roman"/>
          <w:sz w:val="26"/>
          <w:szCs w:val="26"/>
        </w:rPr>
        <w:t>a obavez</w:t>
      </w:r>
      <w:r w:rsidR="00C02B69">
        <w:rPr>
          <w:rFonts w:ascii="Arial Narrow" w:eastAsia="Times New Roman" w:hAnsi="Arial Narrow" w:cs="Times New Roman"/>
          <w:sz w:val="26"/>
          <w:szCs w:val="26"/>
        </w:rPr>
        <w:t>uje na spajanj</w:t>
      </w:r>
      <w:r w:rsidR="00C02B69" w:rsidRPr="00C02B69">
        <w:rPr>
          <w:rFonts w:ascii="Arial Narrow" w:eastAsia="Times New Roman" w:hAnsi="Arial Narrow" w:cs="Times New Roman"/>
          <w:sz w:val="26"/>
          <w:szCs w:val="26"/>
        </w:rPr>
        <w:t>e postupka</w:t>
      </w:r>
      <w:r w:rsidR="00CB282F">
        <w:rPr>
          <w:rFonts w:ascii="Arial Narrow" w:eastAsia="Times New Roman" w:hAnsi="Arial Narrow" w:cs="Times New Roman"/>
          <w:sz w:val="26"/>
          <w:szCs w:val="26"/>
        </w:rPr>
        <w:t xml:space="preserve"> u konkretnom slučaju</w:t>
      </w:r>
      <w:r w:rsidR="00C02B69" w:rsidRPr="00C02B69">
        <w:rPr>
          <w:rFonts w:ascii="Arial Narrow" w:eastAsia="Times New Roman" w:hAnsi="Arial Narrow" w:cs="Times New Roman"/>
          <w:sz w:val="26"/>
          <w:szCs w:val="26"/>
        </w:rPr>
        <w:t xml:space="preserve">. </w:t>
      </w:r>
      <w:r w:rsidR="00C02B69">
        <w:rPr>
          <w:rFonts w:ascii="Arial Narrow" w:eastAsia="Times New Roman" w:hAnsi="Arial Narrow" w:cs="Times New Roman"/>
          <w:sz w:val="26"/>
          <w:szCs w:val="26"/>
        </w:rPr>
        <w:t>Posebno što se</w:t>
      </w:r>
      <w:r w:rsidR="00C02B69" w:rsidRPr="00C02B69">
        <w:rPr>
          <w:rFonts w:ascii="Arial Narrow" w:eastAsia="Times New Roman" w:hAnsi="Arial Narrow" w:cs="Times New Roman"/>
          <w:sz w:val="26"/>
          <w:szCs w:val="26"/>
        </w:rPr>
        <w:t xml:space="preserve"> radi o dva razli</w:t>
      </w:r>
      <w:r w:rsidR="00C02B69">
        <w:rPr>
          <w:rFonts w:ascii="Arial Narrow" w:eastAsia="Times New Roman" w:hAnsi="Arial Narrow" w:cs="Times New Roman"/>
          <w:sz w:val="26"/>
          <w:szCs w:val="26"/>
        </w:rPr>
        <w:t>č</w:t>
      </w:r>
      <w:r w:rsidR="000C4BEF">
        <w:rPr>
          <w:rFonts w:ascii="Arial Narrow" w:eastAsia="Times New Roman" w:hAnsi="Arial Narrow" w:cs="Times New Roman"/>
          <w:sz w:val="26"/>
          <w:szCs w:val="26"/>
        </w:rPr>
        <w:t>ita postupka, j</w:t>
      </w:r>
      <w:r w:rsidR="00C02B69" w:rsidRPr="00C02B69">
        <w:rPr>
          <w:rFonts w:ascii="Arial Narrow" w:eastAsia="Times New Roman" w:hAnsi="Arial Narrow" w:cs="Times New Roman"/>
          <w:sz w:val="26"/>
          <w:szCs w:val="26"/>
        </w:rPr>
        <w:t>edan je zbo</w:t>
      </w:r>
      <w:r w:rsidR="000C4BEF">
        <w:rPr>
          <w:rFonts w:ascii="Arial Narrow" w:eastAsia="Times New Roman" w:hAnsi="Arial Narrow" w:cs="Times New Roman"/>
          <w:sz w:val="26"/>
          <w:szCs w:val="26"/>
        </w:rPr>
        <w:t>g</w:t>
      </w:r>
      <w:r w:rsidR="00C02B69" w:rsidRPr="00C02B69">
        <w:rPr>
          <w:rFonts w:ascii="Arial Narrow" w:eastAsia="Times New Roman" w:hAnsi="Arial Narrow" w:cs="Times New Roman"/>
          <w:sz w:val="26"/>
          <w:szCs w:val="26"/>
        </w:rPr>
        <w:t xml:space="preserve"> </w:t>
      </w:r>
      <w:r w:rsidR="000C4BEF">
        <w:rPr>
          <w:rFonts w:ascii="Arial Narrow" w:eastAsia="Times New Roman" w:hAnsi="Arial Narrow" w:cs="Times New Roman"/>
          <w:sz w:val="26"/>
          <w:szCs w:val="26"/>
        </w:rPr>
        <w:t>ć</w:t>
      </w:r>
      <w:r w:rsidR="00B91E0B">
        <w:rPr>
          <w:rFonts w:ascii="Arial Narrow" w:eastAsia="Times New Roman" w:hAnsi="Arial Narrow" w:cs="Times New Roman"/>
          <w:sz w:val="26"/>
          <w:szCs w:val="26"/>
        </w:rPr>
        <w:t>utanj</w:t>
      </w:r>
      <w:r w:rsidR="00CB282F">
        <w:rPr>
          <w:rFonts w:ascii="Arial Narrow" w:eastAsia="Times New Roman" w:hAnsi="Arial Narrow" w:cs="Times New Roman"/>
          <w:sz w:val="26"/>
          <w:szCs w:val="26"/>
        </w:rPr>
        <w:t xml:space="preserve">a uprave, </w:t>
      </w:r>
      <w:r w:rsidR="00C02B69" w:rsidRPr="00C02B69">
        <w:rPr>
          <w:rFonts w:ascii="Arial Narrow" w:eastAsia="Times New Roman" w:hAnsi="Arial Narrow" w:cs="Times New Roman"/>
          <w:sz w:val="26"/>
          <w:szCs w:val="26"/>
        </w:rPr>
        <w:t xml:space="preserve">a </w:t>
      </w:r>
      <w:r w:rsidR="000C4BEF">
        <w:rPr>
          <w:rFonts w:ascii="Arial Narrow" w:eastAsia="Times New Roman" w:hAnsi="Arial Narrow" w:cs="Times New Roman"/>
          <w:sz w:val="26"/>
          <w:szCs w:val="26"/>
        </w:rPr>
        <w:t>drugi</w:t>
      </w:r>
      <w:r w:rsidR="00C02B69" w:rsidRPr="00C02B69">
        <w:rPr>
          <w:rFonts w:ascii="Arial Narrow" w:eastAsia="Times New Roman" w:hAnsi="Arial Narrow" w:cs="Times New Roman"/>
          <w:sz w:val="26"/>
          <w:szCs w:val="26"/>
        </w:rPr>
        <w:t xml:space="preserve"> je zbo</w:t>
      </w:r>
      <w:r w:rsidR="00CB282F">
        <w:rPr>
          <w:rFonts w:ascii="Arial Narrow" w:eastAsia="Times New Roman" w:hAnsi="Arial Narrow" w:cs="Times New Roman"/>
          <w:sz w:val="26"/>
          <w:szCs w:val="26"/>
        </w:rPr>
        <w:t>g</w:t>
      </w:r>
      <w:r w:rsidR="00C02B69" w:rsidRPr="00C02B69">
        <w:rPr>
          <w:rFonts w:ascii="Arial Narrow" w:eastAsia="Times New Roman" w:hAnsi="Arial Narrow" w:cs="Times New Roman"/>
          <w:sz w:val="26"/>
          <w:szCs w:val="26"/>
        </w:rPr>
        <w:t xml:space="preserve"> poni</w:t>
      </w:r>
      <w:r w:rsidR="000C4BEF">
        <w:rPr>
          <w:rFonts w:ascii="Arial Narrow" w:eastAsia="Times New Roman" w:hAnsi="Arial Narrow" w:cs="Times New Roman"/>
          <w:sz w:val="26"/>
          <w:szCs w:val="26"/>
        </w:rPr>
        <w:t>štaj</w:t>
      </w:r>
      <w:r w:rsidR="00C02B69" w:rsidRPr="00C02B69">
        <w:rPr>
          <w:rFonts w:ascii="Arial Narrow" w:eastAsia="Times New Roman" w:hAnsi="Arial Narrow" w:cs="Times New Roman"/>
          <w:sz w:val="26"/>
          <w:szCs w:val="26"/>
        </w:rPr>
        <w:t>a r</w:t>
      </w:r>
      <w:r w:rsidR="000C4BEF">
        <w:rPr>
          <w:rFonts w:ascii="Arial Narrow" w:eastAsia="Times New Roman" w:hAnsi="Arial Narrow" w:cs="Times New Roman"/>
          <w:sz w:val="26"/>
          <w:szCs w:val="26"/>
        </w:rPr>
        <w:t>j</w:t>
      </w:r>
      <w:r w:rsidR="00C02B69" w:rsidRPr="00C02B69">
        <w:rPr>
          <w:rFonts w:ascii="Arial Narrow" w:eastAsia="Times New Roman" w:hAnsi="Arial Narrow" w:cs="Times New Roman"/>
          <w:sz w:val="26"/>
          <w:szCs w:val="26"/>
        </w:rPr>
        <w:t>e</w:t>
      </w:r>
      <w:r w:rsidR="000C4BEF">
        <w:rPr>
          <w:rFonts w:ascii="Arial Narrow" w:eastAsia="Times New Roman" w:hAnsi="Arial Narrow" w:cs="Times New Roman"/>
          <w:sz w:val="26"/>
          <w:szCs w:val="26"/>
        </w:rPr>
        <w:t>šenj</w:t>
      </w:r>
      <w:r w:rsidR="00C02B69" w:rsidRPr="00C02B69">
        <w:rPr>
          <w:rFonts w:ascii="Arial Narrow" w:eastAsia="Times New Roman" w:hAnsi="Arial Narrow" w:cs="Times New Roman"/>
          <w:sz w:val="26"/>
          <w:szCs w:val="26"/>
        </w:rPr>
        <w:t>a</w:t>
      </w:r>
      <w:r w:rsidR="000C4BEF">
        <w:rPr>
          <w:rFonts w:ascii="Arial Narrow" w:eastAsia="Times New Roman" w:hAnsi="Arial Narrow" w:cs="Times New Roman"/>
          <w:sz w:val="26"/>
          <w:szCs w:val="26"/>
        </w:rPr>
        <w:t>,</w:t>
      </w:r>
      <w:r w:rsidR="00C02B69" w:rsidRPr="00C02B69">
        <w:rPr>
          <w:rFonts w:ascii="Arial Narrow" w:eastAsia="Times New Roman" w:hAnsi="Arial Narrow" w:cs="Times New Roman"/>
          <w:sz w:val="26"/>
          <w:szCs w:val="26"/>
        </w:rPr>
        <w:t xml:space="preserve"> </w:t>
      </w:r>
      <w:r w:rsidR="000C4BEF">
        <w:rPr>
          <w:rFonts w:ascii="Arial Narrow" w:eastAsia="Times New Roman" w:hAnsi="Arial Narrow" w:cs="Times New Roman"/>
          <w:sz w:val="26"/>
          <w:szCs w:val="26"/>
        </w:rPr>
        <w:t>gdje će</w:t>
      </w:r>
      <w:r w:rsidR="00C02B69" w:rsidRPr="00C02B69">
        <w:rPr>
          <w:rFonts w:ascii="Arial Narrow" w:eastAsia="Times New Roman" w:hAnsi="Arial Narrow" w:cs="Times New Roman"/>
          <w:sz w:val="26"/>
          <w:szCs w:val="26"/>
        </w:rPr>
        <w:t xml:space="preserve"> kona</w:t>
      </w:r>
      <w:r w:rsidR="000C4BEF">
        <w:rPr>
          <w:rFonts w:ascii="Arial Narrow" w:eastAsia="Times New Roman" w:hAnsi="Arial Narrow" w:cs="Times New Roman"/>
          <w:sz w:val="26"/>
          <w:szCs w:val="26"/>
        </w:rPr>
        <w:t>č</w:t>
      </w:r>
      <w:r w:rsidR="00C02B69" w:rsidRPr="00C02B69">
        <w:rPr>
          <w:rFonts w:ascii="Arial Narrow" w:eastAsia="Times New Roman" w:hAnsi="Arial Narrow" w:cs="Times New Roman"/>
          <w:sz w:val="26"/>
          <w:szCs w:val="26"/>
        </w:rPr>
        <w:t>nu odluku dati sudovi u tim postupcima.</w:t>
      </w:r>
      <w:r w:rsidR="000C4BEF">
        <w:rPr>
          <w:rFonts w:ascii="Arial Narrow" w:eastAsia="Times New Roman" w:hAnsi="Arial Narrow" w:cs="Times New Roman"/>
          <w:sz w:val="26"/>
          <w:szCs w:val="26"/>
        </w:rPr>
        <w:t xml:space="preserve"> </w:t>
      </w:r>
      <w:r w:rsidR="006F71C0">
        <w:rPr>
          <w:rFonts w:ascii="Arial Narrow" w:eastAsia="Times New Roman" w:hAnsi="Arial Narrow" w:cs="Times New Roman"/>
          <w:sz w:val="26"/>
          <w:szCs w:val="26"/>
        </w:rPr>
        <w:t>Da je Vrhovni sud</w:t>
      </w:r>
      <w:r w:rsidR="00222708">
        <w:rPr>
          <w:rFonts w:ascii="Arial Narrow" w:eastAsia="Times New Roman" w:hAnsi="Arial Narrow" w:cs="Times New Roman"/>
          <w:sz w:val="26"/>
          <w:szCs w:val="26"/>
        </w:rPr>
        <w:t xml:space="preserve"> Crne Gore</w:t>
      </w:r>
      <w:r w:rsidR="006F71C0">
        <w:rPr>
          <w:rFonts w:ascii="Arial Narrow" w:eastAsia="Times New Roman" w:hAnsi="Arial Narrow" w:cs="Times New Roman"/>
          <w:sz w:val="26"/>
          <w:szCs w:val="26"/>
        </w:rPr>
        <w:t xml:space="preserve"> u konkretnom slučaju postupao arbitrarno govori i činjenica da je taj sud sastavljen od </w:t>
      </w:r>
      <w:r w:rsidR="006F71C0" w:rsidRPr="006F71C0">
        <w:rPr>
          <w:rFonts w:ascii="Arial Narrow" w:eastAsia="Times New Roman" w:hAnsi="Arial Narrow" w:cs="Times New Roman"/>
          <w:sz w:val="26"/>
          <w:szCs w:val="26"/>
        </w:rPr>
        <w:t>istog vijeća u identi</w:t>
      </w:r>
      <w:r w:rsidR="006F71C0">
        <w:rPr>
          <w:rFonts w:ascii="Arial Narrow" w:eastAsia="Times New Roman" w:hAnsi="Arial Narrow" w:cs="Times New Roman"/>
          <w:sz w:val="26"/>
          <w:szCs w:val="26"/>
        </w:rPr>
        <w:t>č</w:t>
      </w:r>
      <w:r w:rsidR="006F71C0" w:rsidRPr="006F71C0">
        <w:rPr>
          <w:rFonts w:ascii="Arial Narrow" w:eastAsia="Times New Roman" w:hAnsi="Arial Narrow" w:cs="Times New Roman"/>
          <w:sz w:val="26"/>
          <w:szCs w:val="26"/>
        </w:rPr>
        <w:t xml:space="preserve">nom predmetu u </w:t>
      </w:r>
      <w:r w:rsidR="006F71C0">
        <w:rPr>
          <w:rFonts w:ascii="Arial Narrow" w:eastAsia="Times New Roman" w:hAnsi="Arial Narrow" w:cs="Times New Roman"/>
          <w:sz w:val="26"/>
          <w:szCs w:val="26"/>
        </w:rPr>
        <w:t>istom danu odlučio</w:t>
      </w:r>
      <w:r w:rsidR="006F71C0" w:rsidRPr="006F71C0">
        <w:rPr>
          <w:rFonts w:ascii="Arial Narrow" w:eastAsia="Times New Roman" w:hAnsi="Arial Narrow" w:cs="Times New Roman"/>
          <w:sz w:val="26"/>
          <w:szCs w:val="26"/>
        </w:rPr>
        <w:t xml:space="preserve"> razli</w:t>
      </w:r>
      <w:r w:rsidR="006F71C0">
        <w:rPr>
          <w:rFonts w:ascii="Arial Narrow" w:eastAsia="Times New Roman" w:hAnsi="Arial Narrow" w:cs="Times New Roman"/>
          <w:sz w:val="26"/>
          <w:szCs w:val="26"/>
        </w:rPr>
        <w:t>č</w:t>
      </w:r>
      <w:r w:rsidR="006F71C0" w:rsidRPr="006F71C0">
        <w:rPr>
          <w:rFonts w:ascii="Arial Narrow" w:eastAsia="Times New Roman" w:hAnsi="Arial Narrow" w:cs="Times New Roman"/>
          <w:sz w:val="26"/>
          <w:szCs w:val="26"/>
        </w:rPr>
        <w:t>ito</w:t>
      </w:r>
      <w:r w:rsidR="006F71C0">
        <w:rPr>
          <w:rFonts w:ascii="Arial Narrow" w:eastAsia="Times New Roman" w:hAnsi="Arial Narrow" w:cs="Times New Roman"/>
          <w:sz w:val="26"/>
          <w:szCs w:val="26"/>
        </w:rPr>
        <w:t xml:space="preserve">, jer je donio </w:t>
      </w:r>
      <w:r w:rsidR="006F71C0" w:rsidRPr="006F71C0">
        <w:rPr>
          <w:rFonts w:ascii="Arial Narrow" w:eastAsia="Times New Roman" w:hAnsi="Arial Narrow" w:cs="Times New Roman"/>
          <w:sz w:val="26"/>
          <w:szCs w:val="26"/>
        </w:rPr>
        <w:t>presudu Uvp.</w:t>
      </w:r>
      <w:r w:rsidR="00222708">
        <w:rPr>
          <w:rFonts w:ascii="Arial Narrow" w:eastAsia="Times New Roman" w:hAnsi="Arial Narrow" w:cs="Times New Roman"/>
          <w:sz w:val="26"/>
          <w:szCs w:val="26"/>
        </w:rPr>
        <w:t xml:space="preserve"> </w:t>
      </w:r>
      <w:r w:rsidR="006F71C0" w:rsidRPr="006F71C0">
        <w:rPr>
          <w:rFonts w:ascii="Arial Narrow" w:eastAsia="Times New Roman" w:hAnsi="Arial Narrow" w:cs="Times New Roman"/>
          <w:sz w:val="26"/>
          <w:szCs w:val="26"/>
        </w:rPr>
        <w:t>br.</w:t>
      </w:r>
      <w:r w:rsidR="00222708">
        <w:rPr>
          <w:rFonts w:ascii="Arial Narrow" w:eastAsia="Times New Roman" w:hAnsi="Arial Narrow" w:cs="Times New Roman"/>
          <w:sz w:val="26"/>
          <w:szCs w:val="26"/>
        </w:rPr>
        <w:t xml:space="preserve"> </w:t>
      </w:r>
      <w:r w:rsidR="006F71C0" w:rsidRPr="006F71C0">
        <w:rPr>
          <w:rFonts w:ascii="Arial Narrow" w:eastAsia="Times New Roman" w:hAnsi="Arial Narrow" w:cs="Times New Roman"/>
          <w:sz w:val="26"/>
          <w:szCs w:val="26"/>
        </w:rPr>
        <w:t>742/22</w:t>
      </w:r>
      <w:r w:rsidR="006F71C0">
        <w:rPr>
          <w:rFonts w:ascii="Arial Narrow" w:eastAsia="Times New Roman" w:hAnsi="Arial Narrow" w:cs="Times New Roman"/>
          <w:sz w:val="26"/>
          <w:szCs w:val="26"/>
        </w:rPr>
        <w:t>,</w:t>
      </w:r>
      <w:r w:rsidR="006F71C0" w:rsidRPr="006F71C0">
        <w:rPr>
          <w:rFonts w:ascii="Arial Narrow" w:eastAsia="Times New Roman" w:hAnsi="Arial Narrow" w:cs="Times New Roman"/>
          <w:sz w:val="26"/>
          <w:szCs w:val="26"/>
        </w:rPr>
        <w:t xml:space="preserve"> od 12.</w:t>
      </w:r>
      <w:r w:rsidR="006F71C0">
        <w:rPr>
          <w:rFonts w:ascii="Arial Narrow" w:eastAsia="Times New Roman" w:hAnsi="Arial Narrow" w:cs="Times New Roman"/>
          <w:sz w:val="26"/>
          <w:szCs w:val="26"/>
        </w:rPr>
        <w:t xml:space="preserve"> januara</w:t>
      </w:r>
      <w:r w:rsidR="006F71C0" w:rsidRPr="006F71C0">
        <w:rPr>
          <w:rFonts w:ascii="Arial Narrow" w:eastAsia="Times New Roman" w:hAnsi="Arial Narrow" w:cs="Times New Roman"/>
          <w:sz w:val="26"/>
          <w:szCs w:val="26"/>
        </w:rPr>
        <w:t xml:space="preserve"> 2023</w:t>
      </w:r>
      <w:r w:rsidR="006F71C0">
        <w:rPr>
          <w:rFonts w:ascii="Arial Narrow" w:eastAsia="Times New Roman" w:hAnsi="Arial Narrow" w:cs="Times New Roman"/>
          <w:sz w:val="26"/>
          <w:szCs w:val="26"/>
        </w:rPr>
        <w:t xml:space="preserve">. godine, </w:t>
      </w:r>
      <w:r w:rsidR="006F71C0" w:rsidRPr="006F71C0">
        <w:rPr>
          <w:rFonts w:ascii="Arial Narrow" w:eastAsia="Times New Roman" w:hAnsi="Arial Narrow" w:cs="Times New Roman"/>
          <w:sz w:val="26"/>
          <w:szCs w:val="26"/>
        </w:rPr>
        <w:t>ko</w:t>
      </w:r>
      <w:r w:rsidR="006F71C0">
        <w:rPr>
          <w:rFonts w:ascii="Arial Narrow" w:eastAsia="Times New Roman" w:hAnsi="Arial Narrow" w:cs="Times New Roman"/>
          <w:sz w:val="26"/>
          <w:szCs w:val="26"/>
        </w:rPr>
        <w:t>jom</w:t>
      </w:r>
      <w:r w:rsidR="006F71C0" w:rsidRPr="006F71C0">
        <w:rPr>
          <w:rFonts w:ascii="Arial Narrow" w:eastAsia="Times New Roman" w:hAnsi="Arial Narrow" w:cs="Times New Roman"/>
          <w:sz w:val="26"/>
          <w:szCs w:val="26"/>
        </w:rPr>
        <w:t xml:space="preserve"> </w:t>
      </w:r>
      <w:r w:rsidR="00222708">
        <w:rPr>
          <w:rFonts w:ascii="Arial Narrow" w:eastAsia="Times New Roman" w:hAnsi="Arial Narrow" w:cs="Times New Roman"/>
          <w:sz w:val="26"/>
          <w:szCs w:val="26"/>
        </w:rPr>
        <w:t>j</w:t>
      </w:r>
      <w:r w:rsidR="006F71C0" w:rsidRPr="006F71C0">
        <w:rPr>
          <w:rFonts w:ascii="Arial Narrow" w:eastAsia="Times New Roman" w:hAnsi="Arial Narrow" w:cs="Times New Roman"/>
          <w:sz w:val="26"/>
          <w:szCs w:val="26"/>
        </w:rPr>
        <w:t>e po istom čin</w:t>
      </w:r>
      <w:r w:rsidR="006F71C0">
        <w:rPr>
          <w:rFonts w:ascii="Arial Narrow" w:eastAsia="Times New Roman" w:hAnsi="Arial Narrow" w:cs="Times New Roman"/>
          <w:sz w:val="26"/>
          <w:szCs w:val="26"/>
        </w:rPr>
        <w:t>j</w:t>
      </w:r>
      <w:r w:rsidR="00C02B69">
        <w:rPr>
          <w:rFonts w:ascii="Arial Narrow" w:eastAsia="Times New Roman" w:hAnsi="Arial Narrow" w:cs="Times New Roman"/>
          <w:sz w:val="26"/>
          <w:szCs w:val="26"/>
        </w:rPr>
        <w:t>eničnom i pravnom osnov</w:t>
      </w:r>
      <w:r w:rsidR="00CB282F">
        <w:rPr>
          <w:rFonts w:ascii="Arial Narrow" w:eastAsia="Times New Roman" w:hAnsi="Arial Narrow" w:cs="Times New Roman"/>
          <w:sz w:val="26"/>
          <w:szCs w:val="26"/>
        </w:rPr>
        <w:t>u usvojen zahtjev za ispitivanje</w:t>
      </w:r>
      <w:r w:rsidR="006F71C0" w:rsidRPr="006F71C0">
        <w:rPr>
          <w:rFonts w:ascii="Arial Narrow" w:eastAsia="Times New Roman" w:hAnsi="Arial Narrow" w:cs="Times New Roman"/>
          <w:sz w:val="26"/>
          <w:szCs w:val="26"/>
        </w:rPr>
        <w:t xml:space="preserve"> sudske odluke. </w:t>
      </w:r>
      <w:r w:rsidR="00222708">
        <w:rPr>
          <w:rFonts w:ascii="Arial Narrow" w:eastAsia="Times New Roman" w:hAnsi="Arial Narrow" w:cs="Times New Roman"/>
          <w:sz w:val="26"/>
          <w:szCs w:val="26"/>
        </w:rPr>
        <w:t xml:space="preserve">U konketnom slučaju </w:t>
      </w:r>
      <w:r w:rsidR="00222708" w:rsidRPr="00222708">
        <w:rPr>
          <w:rFonts w:ascii="Arial Narrow" w:eastAsia="Times New Roman" w:hAnsi="Arial Narrow" w:cs="Times New Roman"/>
          <w:sz w:val="26"/>
          <w:szCs w:val="26"/>
        </w:rPr>
        <w:t>izostala je pravilna primjena relevantnih zakonskih odred</w:t>
      </w:r>
      <w:r w:rsidR="00CB282F">
        <w:rPr>
          <w:rFonts w:ascii="Arial Narrow" w:eastAsia="Times New Roman" w:hAnsi="Arial Narrow" w:cs="Times New Roman"/>
          <w:sz w:val="26"/>
          <w:szCs w:val="26"/>
        </w:rPr>
        <w:t>bi</w:t>
      </w:r>
      <w:r w:rsidR="00222708" w:rsidRPr="00222708">
        <w:rPr>
          <w:rFonts w:ascii="Arial Narrow" w:eastAsia="Times New Roman" w:hAnsi="Arial Narrow" w:cs="Times New Roman"/>
          <w:sz w:val="26"/>
          <w:szCs w:val="26"/>
        </w:rPr>
        <w:t xml:space="preserve"> na utvr</w:t>
      </w:r>
      <w:r w:rsidR="00222708">
        <w:rPr>
          <w:rFonts w:ascii="Arial Narrow" w:eastAsia="Times New Roman" w:hAnsi="Arial Narrow" w:cs="Times New Roman"/>
          <w:sz w:val="26"/>
          <w:szCs w:val="26"/>
        </w:rPr>
        <w:t>đ</w:t>
      </w:r>
      <w:r w:rsidR="00222708" w:rsidRPr="00222708">
        <w:rPr>
          <w:rFonts w:ascii="Arial Narrow" w:eastAsia="Times New Roman" w:hAnsi="Arial Narrow" w:cs="Times New Roman"/>
          <w:sz w:val="26"/>
          <w:szCs w:val="26"/>
        </w:rPr>
        <w:t xml:space="preserve">eno </w:t>
      </w:r>
      <w:r w:rsidR="00222708">
        <w:rPr>
          <w:rFonts w:ascii="Arial Narrow" w:eastAsia="Times New Roman" w:hAnsi="Arial Narrow" w:cs="Times New Roman"/>
          <w:sz w:val="26"/>
          <w:szCs w:val="26"/>
        </w:rPr>
        <w:t>č</w:t>
      </w:r>
      <w:r w:rsidR="00222708" w:rsidRPr="00222708">
        <w:rPr>
          <w:rFonts w:ascii="Arial Narrow" w:eastAsia="Times New Roman" w:hAnsi="Arial Narrow" w:cs="Times New Roman"/>
          <w:sz w:val="26"/>
          <w:szCs w:val="26"/>
        </w:rPr>
        <w:t>injeni</w:t>
      </w:r>
      <w:r w:rsidR="00C02B69">
        <w:rPr>
          <w:rFonts w:ascii="Arial Narrow" w:eastAsia="Times New Roman" w:hAnsi="Arial Narrow" w:cs="Times New Roman"/>
          <w:sz w:val="26"/>
          <w:szCs w:val="26"/>
        </w:rPr>
        <w:t>č</w:t>
      </w:r>
      <w:r w:rsidR="00222708" w:rsidRPr="00222708">
        <w:rPr>
          <w:rFonts w:ascii="Arial Narrow" w:eastAsia="Times New Roman" w:hAnsi="Arial Narrow" w:cs="Times New Roman"/>
          <w:sz w:val="26"/>
          <w:szCs w:val="26"/>
        </w:rPr>
        <w:t xml:space="preserve">no stanje, </w:t>
      </w:r>
      <w:r w:rsidR="00222708">
        <w:rPr>
          <w:rFonts w:ascii="Arial Narrow" w:eastAsia="Times New Roman" w:hAnsi="Arial Narrow" w:cs="Times New Roman"/>
          <w:sz w:val="26"/>
          <w:szCs w:val="26"/>
        </w:rPr>
        <w:t>odn</w:t>
      </w:r>
      <w:r w:rsidR="00C02B69">
        <w:rPr>
          <w:rFonts w:ascii="Arial Narrow" w:eastAsia="Times New Roman" w:hAnsi="Arial Narrow" w:cs="Times New Roman"/>
          <w:sz w:val="26"/>
          <w:szCs w:val="26"/>
        </w:rPr>
        <w:t>o</w:t>
      </w:r>
      <w:r w:rsidR="00222708">
        <w:rPr>
          <w:rFonts w:ascii="Arial Narrow" w:eastAsia="Times New Roman" w:hAnsi="Arial Narrow" w:cs="Times New Roman"/>
          <w:sz w:val="26"/>
          <w:szCs w:val="26"/>
        </w:rPr>
        <w:t>sno sud je odlučivao</w:t>
      </w:r>
      <w:r w:rsidR="00222708" w:rsidRPr="00222708">
        <w:rPr>
          <w:rFonts w:ascii="Arial Narrow" w:eastAsia="Times New Roman" w:hAnsi="Arial Narrow" w:cs="Times New Roman"/>
          <w:sz w:val="26"/>
          <w:szCs w:val="26"/>
        </w:rPr>
        <w:t xml:space="preserve"> bez upuštanja u klju</w:t>
      </w:r>
      <w:r w:rsidR="00222708">
        <w:rPr>
          <w:rFonts w:ascii="Arial Narrow" w:eastAsia="Times New Roman" w:hAnsi="Arial Narrow" w:cs="Times New Roman"/>
          <w:sz w:val="26"/>
          <w:szCs w:val="26"/>
        </w:rPr>
        <w:t>č</w:t>
      </w:r>
      <w:r w:rsidR="00222708" w:rsidRPr="00222708">
        <w:rPr>
          <w:rFonts w:ascii="Arial Narrow" w:eastAsia="Times New Roman" w:hAnsi="Arial Narrow" w:cs="Times New Roman"/>
          <w:sz w:val="26"/>
          <w:szCs w:val="26"/>
        </w:rPr>
        <w:t xml:space="preserve">ne </w:t>
      </w:r>
      <w:r w:rsidR="00222708">
        <w:rPr>
          <w:rFonts w:ascii="Arial Narrow" w:eastAsia="Times New Roman" w:hAnsi="Arial Narrow" w:cs="Times New Roman"/>
          <w:sz w:val="26"/>
          <w:szCs w:val="26"/>
        </w:rPr>
        <w:t>činjenice i okolnosti konkretnog predmeta</w:t>
      </w:r>
      <w:r w:rsidR="00C02B69">
        <w:rPr>
          <w:rFonts w:ascii="Arial Narrow" w:eastAsia="Times New Roman" w:hAnsi="Arial Narrow" w:cs="Times New Roman"/>
          <w:sz w:val="26"/>
          <w:szCs w:val="26"/>
        </w:rPr>
        <w:t>.</w:t>
      </w:r>
      <w:r w:rsidR="00222708">
        <w:rPr>
          <w:rFonts w:ascii="Arial Narrow" w:eastAsia="Times New Roman" w:hAnsi="Arial Narrow" w:cs="Times New Roman"/>
          <w:sz w:val="26"/>
          <w:szCs w:val="26"/>
        </w:rPr>
        <w:t xml:space="preserve"> </w:t>
      </w:r>
      <w:r w:rsidR="00974511">
        <w:rPr>
          <w:rFonts w:ascii="Arial Narrow" w:eastAsia="Times New Roman" w:hAnsi="Arial Narrow" w:cs="Times New Roman"/>
          <w:sz w:val="26"/>
          <w:szCs w:val="26"/>
        </w:rPr>
        <w:t>Takođe, p</w:t>
      </w:r>
      <w:r w:rsidR="00974511" w:rsidRPr="00974511">
        <w:rPr>
          <w:rFonts w:ascii="Arial Narrow" w:eastAsia="Times New Roman" w:hAnsi="Arial Narrow" w:cs="Times New Roman"/>
          <w:sz w:val="26"/>
          <w:szCs w:val="26"/>
        </w:rPr>
        <w:t>ostupanje Vrhovnog suda</w:t>
      </w:r>
      <w:r w:rsidR="00974511">
        <w:rPr>
          <w:rFonts w:ascii="Arial Narrow" w:eastAsia="Times New Roman" w:hAnsi="Arial Narrow" w:cs="Times New Roman"/>
          <w:sz w:val="26"/>
          <w:szCs w:val="26"/>
        </w:rPr>
        <w:t xml:space="preserve"> Crne Gore</w:t>
      </w:r>
      <w:r w:rsidR="00974511" w:rsidRPr="00974511">
        <w:rPr>
          <w:rFonts w:ascii="Arial Narrow" w:eastAsia="Times New Roman" w:hAnsi="Arial Narrow" w:cs="Times New Roman"/>
          <w:sz w:val="26"/>
          <w:szCs w:val="26"/>
        </w:rPr>
        <w:t>, predstavlja nedozvoljeno miješanje države u pravo na imovinu i legitimno očekivanje podnosioca žalbe.</w:t>
      </w:r>
      <w:r w:rsidR="00974511">
        <w:rPr>
          <w:rFonts w:ascii="Arial Narrow" w:eastAsia="Times New Roman" w:hAnsi="Arial Narrow" w:cs="Times New Roman"/>
          <w:sz w:val="26"/>
          <w:szCs w:val="26"/>
        </w:rPr>
        <w:t xml:space="preserve"> </w:t>
      </w:r>
      <w:r w:rsidRPr="004D5566">
        <w:rPr>
          <w:rFonts w:ascii="Arial Narrow" w:eastAsia="Times New Roman" w:hAnsi="Arial Narrow" w:cs="Times New Roman"/>
          <w:sz w:val="26"/>
          <w:szCs w:val="26"/>
        </w:rPr>
        <w:t>U konačnom je predloženo da se ukine osporen</w:t>
      </w:r>
      <w:r w:rsidR="00B91E0B">
        <w:rPr>
          <w:rFonts w:ascii="Arial Narrow" w:eastAsia="Times New Roman" w:hAnsi="Arial Narrow" w:cs="Times New Roman"/>
          <w:sz w:val="26"/>
          <w:szCs w:val="26"/>
        </w:rPr>
        <w:t>u</w:t>
      </w:r>
      <w:r w:rsidRPr="004D5566">
        <w:rPr>
          <w:rFonts w:ascii="Arial Narrow" w:eastAsia="Times New Roman" w:hAnsi="Arial Narrow" w:cs="Times New Roman"/>
          <w:sz w:val="26"/>
          <w:szCs w:val="26"/>
        </w:rPr>
        <w:t xml:space="preserve"> </w:t>
      </w:r>
      <w:r w:rsidR="00B91E0B">
        <w:rPr>
          <w:rFonts w:ascii="Arial Narrow" w:eastAsia="Times New Roman" w:hAnsi="Arial Narrow" w:cs="Times New Roman"/>
          <w:sz w:val="26"/>
          <w:szCs w:val="26"/>
        </w:rPr>
        <w:t>presudu</w:t>
      </w:r>
      <w:r w:rsidRPr="004D5566">
        <w:rPr>
          <w:rFonts w:ascii="Arial Narrow" w:eastAsia="Times New Roman" w:hAnsi="Arial Narrow" w:cs="Times New Roman"/>
          <w:sz w:val="26"/>
          <w:szCs w:val="26"/>
        </w:rPr>
        <w:t xml:space="preserve"> i predmet vrati Vrhovnom sudu</w:t>
      </w:r>
      <w:r w:rsidR="00CB282F">
        <w:rPr>
          <w:rFonts w:ascii="Arial Narrow" w:eastAsia="Times New Roman" w:hAnsi="Arial Narrow" w:cs="Times New Roman"/>
          <w:sz w:val="26"/>
          <w:szCs w:val="26"/>
        </w:rPr>
        <w:t xml:space="preserve"> </w:t>
      </w:r>
      <w:r w:rsidRPr="004D5566">
        <w:rPr>
          <w:rFonts w:ascii="Arial Narrow" w:eastAsia="Times New Roman" w:hAnsi="Arial Narrow" w:cs="Times New Roman"/>
          <w:sz w:val="26"/>
          <w:szCs w:val="26"/>
        </w:rPr>
        <w:t>Crne Gore na ponovni postupak i odlučivanje.</w:t>
      </w:r>
    </w:p>
    <w:p w:rsidR="00D43441" w:rsidRPr="004D5566" w:rsidRDefault="00D43441" w:rsidP="00A37F54">
      <w:pPr>
        <w:tabs>
          <w:tab w:val="left" w:pos="0"/>
        </w:tabs>
        <w:spacing w:after="0" w:line="240" w:lineRule="auto"/>
        <w:jc w:val="both"/>
        <w:rPr>
          <w:rFonts w:ascii="Arial Narrow" w:eastAsia="Times New Roman" w:hAnsi="Arial Narrow" w:cs="Times New Roman"/>
          <w:sz w:val="26"/>
          <w:szCs w:val="26"/>
          <w:lang w:val="sr-Latn-ME"/>
        </w:rPr>
      </w:pPr>
    </w:p>
    <w:p w:rsidR="00D43441" w:rsidRPr="004D5566" w:rsidRDefault="00D43441" w:rsidP="00A37F54">
      <w:pPr>
        <w:tabs>
          <w:tab w:val="left" w:pos="0"/>
        </w:tabs>
        <w:spacing w:after="0" w:line="240" w:lineRule="auto"/>
        <w:jc w:val="both"/>
        <w:rPr>
          <w:rFonts w:ascii="Arial Narrow" w:eastAsia="Times New Roman" w:hAnsi="Arial Narrow" w:cs="Times New Roman"/>
          <w:sz w:val="26"/>
          <w:szCs w:val="26"/>
          <w:lang w:val="sr-Latn-ME"/>
        </w:rPr>
      </w:pPr>
      <w:r w:rsidRPr="004D5566">
        <w:rPr>
          <w:rFonts w:ascii="Arial Narrow" w:eastAsia="Times New Roman" w:hAnsi="Arial Narrow" w:cs="Times New Roman"/>
          <w:sz w:val="26"/>
          <w:szCs w:val="26"/>
          <w:lang w:val="sr-Latn-ME"/>
        </w:rPr>
        <w:t xml:space="preserve">     </w:t>
      </w:r>
      <w:r w:rsidRPr="004D5566">
        <w:rPr>
          <w:rFonts w:ascii="Arial Narrow" w:eastAsia="Times New Roman" w:hAnsi="Arial Narrow" w:cs="Times New Roman"/>
          <w:sz w:val="26"/>
          <w:szCs w:val="26"/>
          <w:lang w:val="sr-Latn-ME"/>
        </w:rPr>
        <w:tab/>
      </w:r>
      <w:r w:rsidRPr="003E33C7">
        <w:rPr>
          <w:rFonts w:ascii="Arial Narrow" w:eastAsia="Times New Roman" w:hAnsi="Arial Narrow" w:cs="Times New Roman"/>
          <w:b/>
          <w:sz w:val="26"/>
          <w:szCs w:val="26"/>
          <w:lang w:val="sr-Latn-ME"/>
        </w:rPr>
        <w:t>3.</w:t>
      </w:r>
      <w:r w:rsidRPr="004D5566">
        <w:rPr>
          <w:rFonts w:ascii="Arial Narrow" w:eastAsia="Times New Roman" w:hAnsi="Arial Narrow" w:cs="Times New Roman"/>
          <w:sz w:val="26"/>
          <w:szCs w:val="26"/>
          <w:lang w:val="sr-Latn-ME"/>
        </w:rPr>
        <w:t xml:space="preserve"> U postupku pokrenut</w:t>
      </w:r>
      <w:r w:rsidR="00B91E0B">
        <w:rPr>
          <w:rFonts w:ascii="Arial Narrow" w:eastAsia="Times New Roman" w:hAnsi="Arial Narrow" w:cs="Times New Roman"/>
          <w:sz w:val="26"/>
          <w:szCs w:val="26"/>
          <w:lang w:val="sr-Latn-ME"/>
        </w:rPr>
        <w:t>i</w:t>
      </w:r>
      <w:r w:rsidRPr="004D5566">
        <w:rPr>
          <w:rFonts w:ascii="Arial Narrow" w:eastAsia="Times New Roman" w:hAnsi="Arial Narrow" w:cs="Times New Roman"/>
          <w:sz w:val="26"/>
          <w:szCs w:val="26"/>
          <w:lang w:val="sr-Latn-ME"/>
        </w:rPr>
        <w:t>m ustavnom žalbom, na osn</w:t>
      </w:r>
      <w:r w:rsidR="00CB282F">
        <w:rPr>
          <w:rFonts w:ascii="Arial Narrow" w:eastAsia="Times New Roman" w:hAnsi="Arial Narrow" w:cs="Times New Roman"/>
          <w:sz w:val="26"/>
          <w:szCs w:val="26"/>
          <w:lang w:val="sr-Latn-ME"/>
        </w:rPr>
        <w:t>ovu odredaba člana 149 stav 1 tačka 3 Ustava i čl. 68 i 75</w:t>
      </w:r>
      <w:r w:rsidRPr="004D5566">
        <w:rPr>
          <w:rFonts w:ascii="Arial Narrow" w:eastAsia="Times New Roman" w:hAnsi="Arial Narrow" w:cs="Times New Roman"/>
          <w:sz w:val="26"/>
          <w:szCs w:val="26"/>
          <w:lang w:val="sr-Latn-ME"/>
        </w:rPr>
        <w:t xml:space="preserve"> Zakona o Ustavnom sudu, Ustavni sud, u granicama zahtjeva istaknutog u ustavnoj žalbi, utvrđuje da li je u postupku odlučivanja o pravima i obavezama </w:t>
      </w:r>
      <w:r w:rsidRPr="004D5566">
        <w:rPr>
          <w:rFonts w:ascii="Arial Narrow" w:eastAsia="Times New Roman" w:hAnsi="Arial Narrow" w:cs="Times New Roman"/>
          <w:sz w:val="26"/>
          <w:szCs w:val="26"/>
          <w:lang w:val="sr-Latn-ME"/>
        </w:rPr>
        <w:lastRenderedPageBreak/>
        <w:t xml:space="preserve">podnosioca ustavne žalbe povrijeđeno ustavno pravo. Za Ustavni sud relevantne su samo one činjenice od čijeg postojanja zavisi ocjena o povredi ustavnog prava. </w:t>
      </w:r>
    </w:p>
    <w:p w:rsidR="00D43441" w:rsidRPr="004D5566" w:rsidRDefault="00D43441" w:rsidP="00A37F54">
      <w:pPr>
        <w:tabs>
          <w:tab w:val="left" w:pos="0"/>
        </w:tabs>
        <w:spacing w:after="0" w:line="240" w:lineRule="auto"/>
        <w:jc w:val="both"/>
        <w:rPr>
          <w:rFonts w:ascii="Arial Narrow" w:eastAsia="Times New Roman" w:hAnsi="Arial Narrow" w:cs="Times New Roman"/>
          <w:sz w:val="26"/>
          <w:szCs w:val="26"/>
          <w:lang w:val="sr-Latn-ME"/>
        </w:rPr>
      </w:pPr>
    </w:p>
    <w:p w:rsidR="00D43441" w:rsidRPr="004D5566" w:rsidRDefault="00D43441" w:rsidP="00A37F54">
      <w:pPr>
        <w:tabs>
          <w:tab w:val="left" w:pos="0"/>
        </w:tabs>
        <w:spacing w:after="0" w:line="240" w:lineRule="auto"/>
        <w:jc w:val="both"/>
        <w:rPr>
          <w:rFonts w:ascii="Arial Narrow" w:eastAsia="Times New Roman" w:hAnsi="Arial Narrow" w:cs="Arial"/>
          <w:b/>
          <w:sz w:val="26"/>
          <w:szCs w:val="26"/>
          <w:lang w:val="sr-Latn-ME"/>
        </w:rPr>
      </w:pPr>
      <w:r w:rsidRPr="004D5566">
        <w:rPr>
          <w:rFonts w:ascii="Arial Narrow" w:eastAsia="Times New Roman" w:hAnsi="Arial Narrow" w:cs="Arial"/>
          <w:b/>
          <w:sz w:val="26"/>
          <w:szCs w:val="26"/>
          <w:lang w:val="sr-Latn-ME"/>
        </w:rPr>
        <w:tab/>
        <w:t>II ČINJENICE I OKOLNOSTI PREDMETA</w:t>
      </w:r>
    </w:p>
    <w:p w:rsidR="00D43441" w:rsidRPr="004D5566" w:rsidRDefault="00D43441" w:rsidP="00A37F54">
      <w:pPr>
        <w:tabs>
          <w:tab w:val="left" w:pos="0"/>
        </w:tabs>
        <w:spacing w:after="0" w:line="240" w:lineRule="auto"/>
        <w:jc w:val="both"/>
        <w:rPr>
          <w:rFonts w:ascii="Arial Narrow" w:eastAsia="Times New Roman" w:hAnsi="Arial Narrow" w:cs="Times New Roman"/>
          <w:sz w:val="26"/>
          <w:szCs w:val="26"/>
          <w:lang w:val="sr-Latn-ME"/>
        </w:rPr>
      </w:pPr>
    </w:p>
    <w:p w:rsidR="00D43441" w:rsidRPr="004D5566" w:rsidRDefault="00D43441" w:rsidP="00A37F54">
      <w:pPr>
        <w:tabs>
          <w:tab w:val="left" w:pos="0"/>
        </w:tabs>
        <w:spacing w:after="0" w:line="240" w:lineRule="auto"/>
        <w:jc w:val="both"/>
        <w:rPr>
          <w:rFonts w:ascii="Arial Narrow" w:hAnsi="Arial Narrow"/>
          <w:sz w:val="26"/>
          <w:szCs w:val="26"/>
          <w:lang w:val="sr-Latn-ME"/>
        </w:rPr>
      </w:pPr>
      <w:r w:rsidRPr="004D5566">
        <w:rPr>
          <w:rFonts w:ascii="Arial Narrow" w:eastAsia="Times New Roman" w:hAnsi="Arial Narrow" w:cs="Times New Roman"/>
          <w:sz w:val="26"/>
          <w:szCs w:val="26"/>
          <w:lang w:val="sr-Latn-ME"/>
        </w:rPr>
        <w:tab/>
      </w:r>
      <w:r w:rsidRPr="003E33C7">
        <w:rPr>
          <w:rFonts w:ascii="Arial Narrow" w:eastAsia="Times New Roman" w:hAnsi="Arial Narrow" w:cs="Times New Roman"/>
          <w:b/>
          <w:sz w:val="26"/>
          <w:szCs w:val="26"/>
          <w:lang w:val="sr-Latn-ME"/>
        </w:rPr>
        <w:t>4</w:t>
      </w:r>
      <w:r w:rsidRPr="003E33C7">
        <w:rPr>
          <w:rFonts w:ascii="Arial Narrow" w:hAnsi="Arial Narrow"/>
          <w:b/>
          <w:sz w:val="26"/>
          <w:szCs w:val="26"/>
          <w:lang w:val="sr-Latn-ME"/>
        </w:rPr>
        <w:t>.</w:t>
      </w:r>
      <w:r w:rsidRPr="004D5566">
        <w:rPr>
          <w:rFonts w:ascii="Arial Narrow" w:hAnsi="Arial Narrow"/>
          <w:sz w:val="26"/>
          <w:szCs w:val="26"/>
          <w:lang w:val="sr-Latn-ME"/>
        </w:rPr>
        <w:t xml:space="preserve"> Ustavni sud je, uvidom u osporeno rješenje utvrdio sljedeće činjenice i okol</w:t>
      </w:r>
      <w:r w:rsidR="00B91E0B">
        <w:rPr>
          <w:rFonts w:ascii="Arial Narrow" w:hAnsi="Arial Narrow"/>
          <w:sz w:val="26"/>
          <w:szCs w:val="26"/>
          <w:lang w:val="sr-Latn-ME"/>
        </w:rPr>
        <w:t>nosti od značaja za odlučivanje.</w:t>
      </w:r>
    </w:p>
    <w:p w:rsidR="00D43441" w:rsidRPr="004D5566" w:rsidRDefault="00D43441" w:rsidP="00A37F54">
      <w:pPr>
        <w:tabs>
          <w:tab w:val="left" w:pos="0"/>
        </w:tabs>
        <w:spacing w:after="0" w:line="240" w:lineRule="auto"/>
        <w:jc w:val="both"/>
        <w:rPr>
          <w:rFonts w:ascii="Arial Narrow" w:hAnsi="Arial Narrow"/>
          <w:sz w:val="26"/>
          <w:szCs w:val="26"/>
          <w:lang w:val="sr-Latn-ME"/>
        </w:rPr>
      </w:pPr>
    </w:p>
    <w:p w:rsidR="00D43441" w:rsidRDefault="00D43441" w:rsidP="00A37F54">
      <w:pPr>
        <w:tabs>
          <w:tab w:val="left" w:pos="0"/>
        </w:tabs>
        <w:spacing w:after="0" w:line="240" w:lineRule="auto"/>
        <w:jc w:val="both"/>
        <w:rPr>
          <w:rFonts w:ascii="Arial Narrow" w:eastAsia="Times New Roman" w:hAnsi="Arial Narrow" w:cs="Times New Roman"/>
          <w:sz w:val="26"/>
          <w:szCs w:val="26"/>
          <w:lang w:val="sr-Latn-ME"/>
        </w:rPr>
      </w:pPr>
      <w:r w:rsidRPr="004D5566">
        <w:rPr>
          <w:rFonts w:ascii="Arial Narrow" w:eastAsia="Times New Roman" w:hAnsi="Arial Narrow" w:cs="Times New Roman"/>
          <w:sz w:val="26"/>
          <w:szCs w:val="26"/>
          <w:lang w:val="sr-Latn-ME"/>
        </w:rPr>
        <w:t xml:space="preserve">        </w:t>
      </w:r>
      <w:r w:rsidRPr="004D5566">
        <w:rPr>
          <w:rFonts w:ascii="Arial Narrow" w:eastAsia="Times New Roman" w:hAnsi="Arial Narrow" w:cs="Times New Roman"/>
          <w:sz w:val="26"/>
          <w:szCs w:val="26"/>
          <w:lang w:val="sr-Latn-ME"/>
        </w:rPr>
        <w:tab/>
      </w:r>
      <w:r w:rsidRPr="003E33C7">
        <w:rPr>
          <w:rFonts w:ascii="Arial Narrow" w:eastAsia="Times New Roman" w:hAnsi="Arial Narrow" w:cs="Times New Roman"/>
          <w:b/>
          <w:sz w:val="26"/>
          <w:szCs w:val="26"/>
          <w:lang w:val="sr-Latn-ME"/>
        </w:rPr>
        <w:t>5.</w:t>
      </w:r>
      <w:r w:rsidRPr="004D5566">
        <w:rPr>
          <w:rFonts w:ascii="Arial Narrow" w:eastAsia="Times New Roman" w:hAnsi="Arial Narrow" w:cs="Times New Roman"/>
          <w:sz w:val="26"/>
          <w:szCs w:val="26"/>
          <w:lang w:val="sr-Latn-ME"/>
        </w:rPr>
        <w:t xml:space="preserve"> Podnos</w:t>
      </w:r>
      <w:r w:rsidR="00974511">
        <w:rPr>
          <w:rFonts w:ascii="Arial Narrow" w:eastAsia="Times New Roman" w:hAnsi="Arial Narrow" w:cs="Times New Roman"/>
          <w:sz w:val="26"/>
          <w:szCs w:val="26"/>
          <w:lang w:val="sr-Latn-ME"/>
        </w:rPr>
        <w:t>ilac</w:t>
      </w:r>
      <w:r w:rsidRPr="004D5566">
        <w:rPr>
          <w:rFonts w:ascii="Arial Narrow" w:eastAsia="Times New Roman" w:hAnsi="Arial Narrow" w:cs="Times New Roman"/>
          <w:sz w:val="26"/>
          <w:szCs w:val="26"/>
          <w:lang w:val="sr-Latn-ME"/>
        </w:rPr>
        <w:t xml:space="preserve"> ustavne žalbe je ima</w:t>
      </w:r>
      <w:r w:rsidR="00974511">
        <w:rPr>
          <w:rFonts w:ascii="Arial Narrow" w:eastAsia="Times New Roman" w:hAnsi="Arial Narrow" w:cs="Times New Roman"/>
          <w:sz w:val="26"/>
          <w:szCs w:val="26"/>
          <w:lang w:val="sr-Latn-ME"/>
        </w:rPr>
        <w:t>o</w:t>
      </w:r>
      <w:r w:rsidRPr="004D5566">
        <w:rPr>
          <w:rFonts w:ascii="Arial Narrow" w:eastAsia="Times New Roman" w:hAnsi="Arial Narrow" w:cs="Times New Roman"/>
          <w:sz w:val="26"/>
          <w:szCs w:val="26"/>
          <w:lang w:val="sr-Latn-ME"/>
        </w:rPr>
        <w:t xml:space="preserve"> svojstvo tuž</w:t>
      </w:r>
      <w:r w:rsidR="00974511">
        <w:rPr>
          <w:rFonts w:ascii="Arial Narrow" w:eastAsia="Times New Roman" w:hAnsi="Arial Narrow" w:cs="Times New Roman"/>
          <w:sz w:val="26"/>
          <w:szCs w:val="26"/>
          <w:lang w:val="sr-Latn-ME"/>
        </w:rPr>
        <w:t>ioca</w:t>
      </w:r>
      <w:r w:rsidRPr="004D5566">
        <w:rPr>
          <w:rFonts w:ascii="Arial Narrow" w:eastAsia="Times New Roman" w:hAnsi="Arial Narrow" w:cs="Times New Roman"/>
          <w:sz w:val="26"/>
          <w:szCs w:val="26"/>
          <w:lang w:val="sr-Latn-ME"/>
        </w:rPr>
        <w:t xml:space="preserve"> u postupku koji je prethodio ustavnosudskom, a </w:t>
      </w:r>
      <w:r w:rsidR="00974511">
        <w:rPr>
          <w:rFonts w:ascii="Arial Narrow" w:eastAsia="Times New Roman" w:hAnsi="Arial Narrow" w:cs="Times New Roman"/>
          <w:sz w:val="26"/>
          <w:szCs w:val="26"/>
          <w:lang w:val="sr-Latn-ME"/>
        </w:rPr>
        <w:t>isti je</w:t>
      </w:r>
      <w:r w:rsidR="00974511" w:rsidRPr="00974511">
        <w:rPr>
          <w:rFonts w:ascii="Arial Narrow" w:eastAsia="Times New Roman" w:hAnsi="Arial Narrow" w:cs="Times New Roman"/>
          <w:sz w:val="26"/>
          <w:szCs w:val="26"/>
          <w:lang w:val="sr-Latn-ME"/>
        </w:rPr>
        <w:t xml:space="preserve"> pokrenuo u</w:t>
      </w:r>
      <w:r w:rsidR="00974511">
        <w:rPr>
          <w:rFonts w:ascii="Arial Narrow" w:eastAsia="Times New Roman" w:hAnsi="Arial Narrow" w:cs="Times New Roman"/>
          <w:sz w:val="26"/>
          <w:szCs w:val="26"/>
          <w:lang w:val="sr-Latn-ME"/>
        </w:rPr>
        <w:t xml:space="preserve">pravni spor protiv </w:t>
      </w:r>
      <w:r w:rsidR="00974511" w:rsidRPr="00974511">
        <w:rPr>
          <w:rFonts w:ascii="Arial Narrow" w:eastAsia="Times New Roman" w:hAnsi="Arial Narrow" w:cs="Times New Roman"/>
          <w:sz w:val="26"/>
          <w:szCs w:val="26"/>
          <w:lang w:val="sr-Latn-ME"/>
        </w:rPr>
        <w:t>Glavnog administratora Opšt</w:t>
      </w:r>
      <w:r w:rsidR="00974511">
        <w:rPr>
          <w:rFonts w:ascii="Arial Narrow" w:eastAsia="Times New Roman" w:hAnsi="Arial Narrow" w:cs="Times New Roman"/>
          <w:sz w:val="26"/>
          <w:szCs w:val="26"/>
          <w:lang w:val="sr-Latn-ME"/>
        </w:rPr>
        <w:t>ine U</w:t>
      </w:r>
      <w:r w:rsidR="00256A83">
        <w:rPr>
          <w:rFonts w:ascii="Arial Narrow" w:eastAsia="Times New Roman" w:hAnsi="Arial Narrow" w:cs="Times New Roman"/>
          <w:sz w:val="26"/>
          <w:szCs w:val="26"/>
          <w:lang w:val="sr-Latn-ME"/>
        </w:rPr>
        <w:t>.</w:t>
      </w:r>
      <w:r w:rsidR="00974511">
        <w:rPr>
          <w:rFonts w:ascii="Arial Narrow" w:eastAsia="Times New Roman" w:hAnsi="Arial Narrow" w:cs="Times New Roman"/>
          <w:sz w:val="26"/>
          <w:szCs w:val="26"/>
          <w:lang w:val="sr-Latn-ME"/>
        </w:rPr>
        <w:t>, zbog ćutanja uprave -</w:t>
      </w:r>
      <w:r w:rsidR="00974511" w:rsidRPr="00974511">
        <w:rPr>
          <w:rFonts w:ascii="Arial Narrow" w:eastAsia="Times New Roman" w:hAnsi="Arial Narrow" w:cs="Times New Roman"/>
          <w:sz w:val="26"/>
          <w:szCs w:val="26"/>
          <w:lang w:val="sr-Latn-ME"/>
        </w:rPr>
        <w:t xml:space="preserve"> neodlučivanja po žalbi od </w:t>
      </w:r>
      <w:r w:rsidR="00974511">
        <w:rPr>
          <w:rFonts w:ascii="Arial Narrow" w:eastAsia="Times New Roman" w:hAnsi="Arial Narrow" w:cs="Times New Roman"/>
          <w:sz w:val="26"/>
          <w:szCs w:val="26"/>
          <w:lang w:val="sr-Latn-ME"/>
        </w:rPr>
        <w:t xml:space="preserve">4. marta </w:t>
      </w:r>
      <w:r w:rsidR="00974511" w:rsidRPr="00974511">
        <w:rPr>
          <w:rFonts w:ascii="Arial Narrow" w:eastAsia="Times New Roman" w:hAnsi="Arial Narrow" w:cs="Times New Roman"/>
          <w:sz w:val="26"/>
          <w:szCs w:val="26"/>
          <w:lang w:val="sr-Latn-ME"/>
        </w:rPr>
        <w:t>2022. godine.</w:t>
      </w:r>
      <w:r w:rsidR="008919E3">
        <w:rPr>
          <w:rFonts w:ascii="Arial Narrow" w:eastAsia="Times New Roman" w:hAnsi="Arial Narrow" w:cs="Times New Roman"/>
          <w:sz w:val="26"/>
          <w:szCs w:val="26"/>
          <w:lang w:val="sr-Latn-ME"/>
        </w:rPr>
        <w:t xml:space="preserve"> </w:t>
      </w:r>
    </w:p>
    <w:p w:rsidR="00974511" w:rsidRDefault="00974511" w:rsidP="00A37F54">
      <w:pPr>
        <w:tabs>
          <w:tab w:val="left" w:pos="0"/>
        </w:tabs>
        <w:spacing w:after="0" w:line="240" w:lineRule="auto"/>
        <w:jc w:val="both"/>
        <w:rPr>
          <w:rFonts w:ascii="Arial Narrow" w:eastAsia="Times New Roman" w:hAnsi="Arial Narrow" w:cs="Times New Roman"/>
          <w:sz w:val="26"/>
          <w:szCs w:val="26"/>
          <w:lang w:val="sr-Latn-ME"/>
        </w:rPr>
      </w:pPr>
    </w:p>
    <w:p w:rsidR="00974511" w:rsidRPr="004D5566" w:rsidRDefault="00974511" w:rsidP="00A37F54">
      <w:pPr>
        <w:tabs>
          <w:tab w:val="left" w:pos="0"/>
        </w:tabs>
        <w:spacing w:after="0" w:line="240" w:lineRule="auto"/>
        <w:jc w:val="both"/>
        <w:rPr>
          <w:rFonts w:ascii="Arial Narrow" w:eastAsia="Times New Roman" w:hAnsi="Arial Narrow" w:cs="Times New Roman"/>
          <w:sz w:val="26"/>
          <w:szCs w:val="26"/>
          <w:lang w:val="sr-Latn-ME"/>
        </w:rPr>
      </w:pPr>
      <w:r>
        <w:rPr>
          <w:rFonts w:ascii="Arial Narrow" w:eastAsia="Times New Roman" w:hAnsi="Arial Narrow" w:cs="Times New Roman"/>
          <w:sz w:val="26"/>
          <w:szCs w:val="26"/>
          <w:lang w:val="sr-Latn-ME"/>
        </w:rPr>
        <w:t xml:space="preserve">             </w:t>
      </w:r>
      <w:r w:rsidRPr="00974511">
        <w:rPr>
          <w:rFonts w:ascii="Arial Narrow" w:eastAsia="Times New Roman" w:hAnsi="Arial Narrow" w:cs="Times New Roman"/>
          <w:b/>
          <w:sz w:val="26"/>
          <w:szCs w:val="26"/>
          <w:lang w:val="sr-Latn-ME"/>
        </w:rPr>
        <w:t>6.</w:t>
      </w:r>
      <w:r>
        <w:rPr>
          <w:rFonts w:ascii="Arial Narrow" w:eastAsia="Times New Roman" w:hAnsi="Arial Narrow" w:cs="Times New Roman"/>
          <w:sz w:val="26"/>
          <w:szCs w:val="26"/>
          <w:lang w:val="sr-Latn-ME"/>
        </w:rPr>
        <w:t xml:space="preserve"> </w:t>
      </w:r>
      <w:r w:rsidRPr="00974511">
        <w:rPr>
          <w:rFonts w:ascii="Arial Narrow" w:eastAsia="Times New Roman" w:hAnsi="Arial Narrow" w:cs="Times New Roman"/>
          <w:sz w:val="26"/>
          <w:szCs w:val="26"/>
          <w:lang w:val="sr-Latn-ME"/>
        </w:rPr>
        <w:t>Rješenjem Upravnog suda C</w:t>
      </w:r>
      <w:r>
        <w:rPr>
          <w:rFonts w:ascii="Arial Narrow" w:eastAsia="Times New Roman" w:hAnsi="Arial Narrow" w:cs="Times New Roman"/>
          <w:sz w:val="26"/>
          <w:szCs w:val="26"/>
          <w:lang w:val="sr-Latn-ME"/>
        </w:rPr>
        <w:t>rn</w:t>
      </w:r>
      <w:r w:rsidRPr="00974511">
        <w:rPr>
          <w:rFonts w:ascii="Arial Narrow" w:eastAsia="Times New Roman" w:hAnsi="Arial Narrow" w:cs="Times New Roman"/>
          <w:sz w:val="26"/>
          <w:szCs w:val="26"/>
          <w:lang w:val="sr-Latn-ME"/>
        </w:rPr>
        <w:t>e Gore U.</w:t>
      </w:r>
      <w:r>
        <w:rPr>
          <w:rFonts w:ascii="Arial Narrow" w:eastAsia="Times New Roman" w:hAnsi="Arial Narrow" w:cs="Times New Roman"/>
          <w:sz w:val="26"/>
          <w:szCs w:val="26"/>
          <w:lang w:val="sr-Latn-ME"/>
        </w:rPr>
        <w:t xml:space="preserve"> </w:t>
      </w:r>
      <w:r w:rsidRPr="00974511">
        <w:rPr>
          <w:rFonts w:ascii="Arial Narrow" w:eastAsia="Times New Roman" w:hAnsi="Arial Narrow" w:cs="Times New Roman"/>
          <w:sz w:val="26"/>
          <w:szCs w:val="26"/>
          <w:lang w:val="sr-Latn-ME"/>
        </w:rPr>
        <w:t>br. 2906/22</w:t>
      </w:r>
      <w:r>
        <w:rPr>
          <w:rFonts w:ascii="Arial Narrow" w:eastAsia="Times New Roman" w:hAnsi="Arial Narrow" w:cs="Times New Roman"/>
          <w:sz w:val="26"/>
          <w:szCs w:val="26"/>
          <w:lang w:val="sr-Latn-ME"/>
        </w:rPr>
        <w:t>,</w:t>
      </w:r>
      <w:r w:rsidRPr="00974511">
        <w:rPr>
          <w:rFonts w:ascii="Arial Narrow" w:eastAsia="Times New Roman" w:hAnsi="Arial Narrow" w:cs="Times New Roman"/>
          <w:sz w:val="26"/>
          <w:szCs w:val="26"/>
          <w:lang w:val="sr-Latn-ME"/>
        </w:rPr>
        <w:t xml:space="preserve"> od 24.</w:t>
      </w:r>
      <w:r>
        <w:rPr>
          <w:rFonts w:ascii="Arial Narrow" w:eastAsia="Times New Roman" w:hAnsi="Arial Narrow" w:cs="Times New Roman"/>
          <w:sz w:val="26"/>
          <w:szCs w:val="26"/>
          <w:lang w:val="sr-Latn-ME"/>
        </w:rPr>
        <w:t xml:space="preserve"> oktobra</w:t>
      </w:r>
      <w:r w:rsidRPr="00974511">
        <w:rPr>
          <w:rFonts w:ascii="Arial Narrow" w:eastAsia="Times New Roman" w:hAnsi="Arial Narrow" w:cs="Times New Roman"/>
          <w:sz w:val="26"/>
          <w:szCs w:val="26"/>
          <w:lang w:val="sr-Latn-ME"/>
        </w:rPr>
        <w:t xml:space="preserve"> 2022.</w:t>
      </w:r>
      <w:r>
        <w:rPr>
          <w:rFonts w:ascii="Arial Narrow" w:eastAsia="Times New Roman" w:hAnsi="Arial Narrow" w:cs="Times New Roman"/>
          <w:sz w:val="26"/>
          <w:szCs w:val="26"/>
          <w:lang w:val="sr-Latn-ME"/>
        </w:rPr>
        <w:t xml:space="preserve"> </w:t>
      </w:r>
      <w:r w:rsidRPr="00974511">
        <w:rPr>
          <w:rFonts w:ascii="Arial Narrow" w:eastAsia="Times New Roman" w:hAnsi="Arial Narrow" w:cs="Times New Roman"/>
          <w:sz w:val="26"/>
          <w:szCs w:val="26"/>
          <w:lang w:val="sr-Latn-ME"/>
        </w:rPr>
        <w:t>godine obustavljen je postupak.</w:t>
      </w:r>
      <w:r w:rsidR="008919E3" w:rsidRPr="008919E3">
        <w:rPr>
          <w:rFonts w:ascii="Arial Narrow" w:eastAsia="Times New Roman" w:hAnsi="Arial Narrow" w:cs="Times New Roman"/>
          <w:sz w:val="26"/>
          <w:szCs w:val="26"/>
          <w:lang w:val="sr-Latn-ME"/>
        </w:rPr>
        <w:t xml:space="preserve"> </w:t>
      </w:r>
      <w:r w:rsidR="008919E3">
        <w:rPr>
          <w:rFonts w:ascii="Arial Narrow" w:eastAsia="Times New Roman" w:hAnsi="Arial Narrow" w:cs="Times New Roman"/>
          <w:sz w:val="26"/>
          <w:szCs w:val="26"/>
          <w:lang w:val="sr-Latn-ME"/>
        </w:rPr>
        <w:t>Naime, u</w:t>
      </w:r>
      <w:r w:rsidR="008919E3" w:rsidRPr="008919E3">
        <w:rPr>
          <w:rFonts w:ascii="Arial Narrow" w:eastAsia="Times New Roman" w:hAnsi="Arial Narrow" w:cs="Times New Roman"/>
          <w:sz w:val="26"/>
          <w:szCs w:val="26"/>
          <w:lang w:val="sr-Latn-ME"/>
        </w:rPr>
        <w:t xml:space="preserve"> odgovoru na tužbu tuženi je obavijestio Sud da je rješenjem, 14-082/22-14613</w:t>
      </w:r>
      <w:r w:rsidR="008919E3">
        <w:rPr>
          <w:rFonts w:ascii="Arial Narrow" w:eastAsia="Times New Roman" w:hAnsi="Arial Narrow" w:cs="Times New Roman"/>
          <w:sz w:val="26"/>
          <w:szCs w:val="26"/>
          <w:lang w:val="sr-Latn-ME"/>
        </w:rPr>
        <w:t>,</w:t>
      </w:r>
      <w:r w:rsidR="008919E3" w:rsidRPr="008919E3">
        <w:rPr>
          <w:rFonts w:ascii="Arial Narrow" w:eastAsia="Times New Roman" w:hAnsi="Arial Narrow" w:cs="Times New Roman"/>
          <w:sz w:val="26"/>
          <w:szCs w:val="26"/>
          <w:lang w:val="sr-Latn-ME"/>
        </w:rPr>
        <w:t xml:space="preserve"> od 9.</w:t>
      </w:r>
      <w:r w:rsidR="008919E3">
        <w:rPr>
          <w:rFonts w:ascii="Arial Narrow" w:eastAsia="Times New Roman" w:hAnsi="Arial Narrow" w:cs="Times New Roman"/>
          <w:sz w:val="26"/>
          <w:szCs w:val="26"/>
          <w:lang w:val="sr-Latn-ME"/>
        </w:rPr>
        <w:t xml:space="preserve"> maja</w:t>
      </w:r>
      <w:r w:rsidR="008919E3" w:rsidRPr="008919E3">
        <w:rPr>
          <w:rFonts w:ascii="Arial Narrow" w:eastAsia="Times New Roman" w:hAnsi="Arial Narrow" w:cs="Times New Roman"/>
          <w:sz w:val="26"/>
          <w:szCs w:val="26"/>
          <w:lang w:val="sr-Latn-ME"/>
        </w:rPr>
        <w:t xml:space="preserve"> 2022. godi</w:t>
      </w:r>
      <w:r w:rsidR="008919E3">
        <w:rPr>
          <w:rFonts w:ascii="Arial Narrow" w:eastAsia="Times New Roman" w:hAnsi="Arial Narrow" w:cs="Times New Roman"/>
          <w:sz w:val="26"/>
          <w:szCs w:val="26"/>
          <w:lang w:val="sr-Latn-ME"/>
        </w:rPr>
        <w:t xml:space="preserve">ne, odlučio o predmetnoj žalbi. </w:t>
      </w:r>
      <w:r w:rsidR="00B91E0B">
        <w:rPr>
          <w:rFonts w:ascii="Arial Narrow" w:eastAsia="Times New Roman" w:hAnsi="Arial Narrow" w:cs="Times New Roman"/>
          <w:sz w:val="26"/>
          <w:szCs w:val="26"/>
          <w:lang w:val="sr-Latn-ME"/>
        </w:rPr>
        <w:t>S o</w:t>
      </w:r>
      <w:r w:rsidR="008919E3" w:rsidRPr="008919E3">
        <w:rPr>
          <w:rFonts w:ascii="Arial Narrow" w:eastAsia="Times New Roman" w:hAnsi="Arial Narrow" w:cs="Times New Roman"/>
          <w:sz w:val="26"/>
          <w:szCs w:val="26"/>
          <w:lang w:val="sr-Latn-ME"/>
        </w:rPr>
        <w:t>bzirom da se punomoćnik tužioca</w:t>
      </w:r>
      <w:r w:rsidR="008919E3">
        <w:rPr>
          <w:rFonts w:ascii="Arial Narrow" w:eastAsia="Times New Roman" w:hAnsi="Arial Narrow" w:cs="Times New Roman"/>
          <w:sz w:val="26"/>
          <w:szCs w:val="26"/>
          <w:lang w:val="sr-Latn-ME"/>
        </w:rPr>
        <w:t xml:space="preserve"> (podnosioca)</w:t>
      </w:r>
      <w:r w:rsidR="008919E3" w:rsidRPr="008919E3">
        <w:rPr>
          <w:rFonts w:ascii="Arial Narrow" w:eastAsia="Times New Roman" w:hAnsi="Arial Narrow" w:cs="Times New Roman"/>
          <w:sz w:val="26"/>
          <w:szCs w:val="26"/>
          <w:lang w:val="sr-Latn-ME"/>
        </w:rPr>
        <w:t xml:space="preserve"> u ostavljenom roku izjasnio da je zadovoljan naknadno donijetim rješenjem, tražeći troškove spora, </w:t>
      </w:r>
      <w:r w:rsidR="00CB282F">
        <w:rPr>
          <w:rFonts w:ascii="Arial Narrow" w:eastAsia="Times New Roman" w:hAnsi="Arial Narrow" w:cs="Times New Roman"/>
          <w:sz w:val="26"/>
          <w:szCs w:val="26"/>
          <w:lang w:val="sr-Latn-ME"/>
        </w:rPr>
        <w:t>s</w:t>
      </w:r>
      <w:r w:rsidR="008919E3" w:rsidRPr="008919E3">
        <w:rPr>
          <w:rFonts w:ascii="Arial Narrow" w:eastAsia="Times New Roman" w:hAnsi="Arial Narrow" w:cs="Times New Roman"/>
          <w:sz w:val="26"/>
          <w:szCs w:val="26"/>
          <w:lang w:val="sr-Latn-ME"/>
        </w:rPr>
        <w:t xml:space="preserve">ud je na osnovu </w:t>
      </w:r>
      <w:r w:rsidR="00CB282F">
        <w:rPr>
          <w:rFonts w:ascii="Arial Narrow" w:eastAsia="Times New Roman" w:hAnsi="Arial Narrow" w:cs="Times New Roman"/>
          <w:sz w:val="26"/>
          <w:szCs w:val="26"/>
          <w:lang w:val="sr-Latn-ME"/>
        </w:rPr>
        <w:t xml:space="preserve">odredbe </w:t>
      </w:r>
      <w:r w:rsidR="008919E3" w:rsidRPr="008919E3">
        <w:rPr>
          <w:rFonts w:ascii="Arial Narrow" w:eastAsia="Times New Roman" w:hAnsi="Arial Narrow" w:cs="Times New Roman"/>
          <w:sz w:val="26"/>
          <w:szCs w:val="26"/>
          <w:lang w:val="sr-Latn-ME"/>
        </w:rPr>
        <w:t xml:space="preserve">člana 26 </w:t>
      </w:r>
      <w:r w:rsidR="00CB282F">
        <w:rPr>
          <w:rFonts w:ascii="Arial Narrow" w:eastAsia="Times New Roman" w:hAnsi="Arial Narrow" w:cs="Times New Roman"/>
          <w:sz w:val="26"/>
          <w:szCs w:val="26"/>
          <w:lang w:val="sr-Latn-ME"/>
        </w:rPr>
        <w:t>s</w:t>
      </w:r>
      <w:r w:rsidR="008919E3" w:rsidRPr="008919E3">
        <w:rPr>
          <w:rFonts w:ascii="Arial Narrow" w:eastAsia="Times New Roman" w:hAnsi="Arial Narrow" w:cs="Times New Roman"/>
          <w:sz w:val="26"/>
          <w:szCs w:val="26"/>
          <w:lang w:val="sr-Latn-ME"/>
        </w:rPr>
        <w:t xml:space="preserve">tav 3 Zakona o upravnom </w:t>
      </w:r>
      <w:r w:rsidR="00CB282F">
        <w:rPr>
          <w:rFonts w:ascii="Arial Narrow" w:eastAsia="Times New Roman" w:hAnsi="Arial Narrow" w:cs="Times New Roman"/>
          <w:sz w:val="26"/>
          <w:szCs w:val="26"/>
          <w:lang w:val="sr-Latn-ME"/>
        </w:rPr>
        <w:t xml:space="preserve">sporu, obustavio dalji postupak i </w:t>
      </w:r>
      <w:r w:rsidR="00CB282F" w:rsidRPr="00CB282F">
        <w:rPr>
          <w:rFonts w:ascii="Arial Narrow" w:eastAsia="Times New Roman" w:hAnsi="Arial Narrow" w:cs="Times New Roman"/>
          <w:sz w:val="26"/>
          <w:szCs w:val="26"/>
          <w:lang w:val="sr-Latn-ME"/>
        </w:rPr>
        <w:t>i odluč</w:t>
      </w:r>
      <w:r w:rsidR="00CB282F">
        <w:rPr>
          <w:rFonts w:ascii="Arial Narrow" w:eastAsia="Times New Roman" w:hAnsi="Arial Narrow" w:cs="Times New Roman"/>
          <w:sz w:val="26"/>
          <w:szCs w:val="26"/>
          <w:lang w:val="sr-Latn-ME"/>
        </w:rPr>
        <w:t>io</w:t>
      </w:r>
      <w:r w:rsidR="00CB282F" w:rsidRPr="00CB282F">
        <w:rPr>
          <w:rFonts w:ascii="Arial Narrow" w:eastAsia="Times New Roman" w:hAnsi="Arial Narrow" w:cs="Times New Roman"/>
          <w:sz w:val="26"/>
          <w:szCs w:val="26"/>
          <w:lang w:val="sr-Latn-ME"/>
        </w:rPr>
        <w:t xml:space="preserve"> da svaka stranka snosi svoje troškove spora</w:t>
      </w:r>
      <w:r w:rsidR="00CB282F">
        <w:rPr>
          <w:rFonts w:ascii="Arial Narrow" w:eastAsia="Times New Roman" w:hAnsi="Arial Narrow" w:cs="Times New Roman"/>
          <w:sz w:val="26"/>
          <w:szCs w:val="26"/>
          <w:lang w:val="sr-Latn-ME"/>
        </w:rPr>
        <w:t>,</w:t>
      </w:r>
    </w:p>
    <w:p w:rsidR="00974511" w:rsidRDefault="00D43441" w:rsidP="00A37F54">
      <w:pPr>
        <w:tabs>
          <w:tab w:val="left" w:pos="0"/>
        </w:tabs>
        <w:spacing w:after="0" w:line="240" w:lineRule="auto"/>
        <w:jc w:val="both"/>
        <w:rPr>
          <w:rFonts w:ascii="Arial Narrow" w:eastAsia="Times New Roman" w:hAnsi="Arial Narrow" w:cs="Times New Roman"/>
          <w:sz w:val="26"/>
          <w:szCs w:val="26"/>
          <w:lang w:val="sr-Latn-ME"/>
        </w:rPr>
      </w:pPr>
      <w:r w:rsidRPr="004D5566">
        <w:rPr>
          <w:rFonts w:ascii="Arial Narrow" w:eastAsia="Times New Roman" w:hAnsi="Arial Narrow" w:cs="Times New Roman"/>
          <w:sz w:val="26"/>
          <w:szCs w:val="26"/>
          <w:lang w:val="sr-Latn-ME"/>
        </w:rPr>
        <w:t xml:space="preserve">       </w:t>
      </w:r>
    </w:p>
    <w:p w:rsidR="00D43441" w:rsidRPr="004D5566" w:rsidRDefault="00D43441" w:rsidP="00A37F54">
      <w:pPr>
        <w:tabs>
          <w:tab w:val="left" w:pos="0"/>
        </w:tabs>
        <w:spacing w:after="0" w:line="240" w:lineRule="auto"/>
        <w:jc w:val="both"/>
        <w:rPr>
          <w:rFonts w:ascii="Arial Narrow" w:eastAsia="Times New Roman" w:hAnsi="Arial Narrow" w:cs="Times New Roman"/>
          <w:sz w:val="26"/>
          <w:szCs w:val="26"/>
          <w:lang w:val="sr-Latn-ME"/>
        </w:rPr>
      </w:pPr>
      <w:r w:rsidRPr="004D5566">
        <w:rPr>
          <w:rFonts w:ascii="Arial Narrow" w:eastAsia="Times New Roman" w:hAnsi="Arial Narrow" w:cs="Times New Roman"/>
          <w:sz w:val="26"/>
          <w:szCs w:val="26"/>
          <w:lang w:val="sr-Latn-ME"/>
        </w:rPr>
        <w:tab/>
      </w:r>
      <w:r w:rsidR="00847122">
        <w:rPr>
          <w:rFonts w:ascii="Arial Narrow" w:eastAsia="Times New Roman" w:hAnsi="Arial Narrow" w:cs="Times New Roman"/>
          <w:b/>
          <w:sz w:val="26"/>
          <w:szCs w:val="26"/>
          <w:lang w:val="sr-Latn-ME"/>
        </w:rPr>
        <w:t>7</w:t>
      </w:r>
      <w:r w:rsidRPr="003E33C7">
        <w:rPr>
          <w:rFonts w:ascii="Arial Narrow" w:eastAsia="Times New Roman" w:hAnsi="Arial Narrow" w:cs="Times New Roman"/>
          <w:b/>
          <w:sz w:val="26"/>
          <w:szCs w:val="26"/>
          <w:lang w:val="sr-Latn-ME"/>
        </w:rPr>
        <w:t>.</w:t>
      </w:r>
      <w:r w:rsidRPr="004D5566">
        <w:rPr>
          <w:rFonts w:ascii="Arial Narrow" w:eastAsia="Times New Roman" w:hAnsi="Arial Narrow" w:cs="Times New Roman"/>
          <w:sz w:val="26"/>
          <w:szCs w:val="26"/>
          <w:lang w:val="sr-Latn-ME"/>
        </w:rPr>
        <w:t xml:space="preserve"> Ospor</w:t>
      </w:r>
      <w:r w:rsidR="00974511">
        <w:rPr>
          <w:rFonts w:ascii="Arial Narrow" w:eastAsia="Times New Roman" w:hAnsi="Arial Narrow" w:cs="Times New Roman"/>
          <w:sz w:val="26"/>
          <w:szCs w:val="26"/>
          <w:lang w:val="sr-Latn-ME"/>
        </w:rPr>
        <w:t>en</w:t>
      </w:r>
      <w:r w:rsidR="00D6691F">
        <w:rPr>
          <w:rFonts w:ascii="Arial Narrow" w:eastAsia="Times New Roman" w:hAnsi="Arial Narrow" w:cs="Times New Roman"/>
          <w:sz w:val="26"/>
          <w:szCs w:val="26"/>
          <w:lang w:val="sr-Latn-ME"/>
        </w:rPr>
        <w:t>om</w:t>
      </w:r>
      <w:r w:rsidR="00B91E0B">
        <w:rPr>
          <w:rFonts w:ascii="Arial Narrow" w:eastAsia="Times New Roman" w:hAnsi="Arial Narrow" w:cs="Times New Roman"/>
          <w:sz w:val="26"/>
          <w:szCs w:val="26"/>
          <w:lang w:val="sr-Latn-ME"/>
        </w:rPr>
        <w:t xml:space="preserve"> </w:t>
      </w:r>
      <w:r w:rsidR="00D6691F">
        <w:rPr>
          <w:rFonts w:ascii="Arial Narrow" w:eastAsia="Times New Roman" w:hAnsi="Arial Narrow" w:cs="Times New Roman"/>
          <w:sz w:val="26"/>
          <w:szCs w:val="26"/>
          <w:lang w:val="sr-Latn-ME"/>
        </w:rPr>
        <w:t>presudom</w:t>
      </w:r>
      <w:r w:rsidRPr="004D5566">
        <w:rPr>
          <w:rFonts w:ascii="Arial Narrow" w:eastAsia="Times New Roman" w:hAnsi="Arial Narrow" w:cs="Times New Roman"/>
          <w:sz w:val="26"/>
          <w:szCs w:val="26"/>
          <w:lang w:val="sr-Latn-ME"/>
        </w:rPr>
        <w:t xml:space="preserve"> Vrhovnog suda Crne Gore </w:t>
      </w:r>
      <w:r w:rsidR="00974511" w:rsidRPr="00974511">
        <w:rPr>
          <w:rFonts w:ascii="Arial Narrow" w:eastAsia="Times New Roman" w:hAnsi="Arial Narrow" w:cs="Times New Roman"/>
          <w:sz w:val="26"/>
          <w:szCs w:val="26"/>
          <w:lang w:val="sr-Latn-ME"/>
        </w:rPr>
        <w:t>Uvp. br. 890/2</w:t>
      </w:r>
      <w:r w:rsidR="00D6691F">
        <w:rPr>
          <w:rFonts w:ascii="Arial Narrow" w:eastAsia="Times New Roman" w:hAnsi="Arial Narrow" w:cs="Times New Roman"/>
          <w:sz w:val="26"/>
          <w:szCs w:val="26"/>
          <w:lang w:val="sr-Latn-ME"/>
        </w:rPr>
        <w:t>2</w:t>
      </w:r>
      <w:r w:rsidR="00974511" w:rsidRPr="00974511">
        <w:rPr>
          <w:rFonts w:ascii="Arial Narrow" w:eastAsia="Times New Roman" w:hAnsi="Arial Narrow" w:cs="Times New Roman"/>
          <w:sz w:val="26"/>
          <w:szCs w:val="26"/>
          <w:lang w:val="sr-Latn-ME"/>
        </w:rPr>
        <w:t>, od 12. januara 2023. godine</w:t>
      </w:r>
      <w:r w:rsidR="00974511">
        <w:rPr>
          <w:rFonts w:ascii="Arial Narrow" w:eastAsia="Times New Roman" w:hAnsi="Arial Narrow" w:cs="Times New Roman"/>
          <w:sz w:val="26"/>
          <w:szCs w:val="26"/>
          <w:lang w:val="sr-Latn-ME"/>
        </w:rPr>
        <w:t xml:space="preserve">, </w:t>
      </w:r>
      <w:r w:rsidR="00847122">
        <w:rPr>
          <w:rFonts w:ascii="Arial Narrow" w:eastAsia="Times New Roman" w:hAnsi="Arial Narrow" w:cs="Times New Roman"/>
          <w:sz w:val="26"/>
          <w:szCs w:val="26"/>
          <w:lang w:val="sr-Latn-ME"/>
        </w:rPr>
        <w:t>odbijen je zahtjev podnosioca za ispitivanje sudske odluke, kao neosnovan.</w:t>
      </w:r>
    </w:p>
    <w:p w:rsidR="00D43441" w:rsidRPr="004D5566" w:rsidRDefault="00D43441" w:rsidP="00A37F54">
      <w:pPr>
        <w:tabs>
          <w:tab w:val="left" w:pos="0"/>
        </w:tabs>
        <w:spacing w:after="0" w:line="240" w:lineRule="auto"/>
        <w:jc w:val="both"/>
        <w:rPr>
          <w:rFonts w:ascii="Arial Narrow" w:eastAsia="Times New Roman" w:hAnsi="Arial Narrow" w:cs="Times New Roman"/>
          <w:sz w:val="26"/>
          <w:szCs w:val="26"/>
          <w:lang w:val="sr-Latn-ME"/>
        </w:rPr>
      </w:pPr>
    </w:p>
    <w:p w:rsidR="00D43441" w:rsidRPr="004D5566" w:rsidRDefault="00D43441" w:rsidP="00A37F54">
      <w:pPr>
        <w:spacing w:after="0" w:line="240" w:lineRule="auto"/>
        <w:jc w:val="both"/>
        <w:rPr>
          <w:rFonts w:ascii="Arial Narrow" w:eastAsia="Times New Roman" w:hAnsi="Arial Narrow" w:cs="Times New Roman"/>
          <w:sz w:val="26"/>
          <w:szCs w:val="26"/>
          <w:lang w:val="sr-Latn-ME"/>
        </w:rPr>
      </w:pPr>
      <w:r w:rsidRPr="004D5566">
        <w:rPr>
          <w:rFonts w:ascii="Arial Narrow" w:eastAsia="Times New Roman" w:hAnsi="Arial Narrow" w:cs="Times New Roman"/>
          <w:sz w:val="26"/>
          <w:szCs w:val="26"/>
          <w:lang w:val="sr-Latn-ME"/>
        </w:rPr>
        <w:t xml:space="preserve">        </w:t>
      </w:r>
      <w:r w:rsidRPr="004D5566">
        <w:rPr>
          <w:rFonts w:ascii="Arial Narrow" w:eastAsia="Times New Roman" w:hAnsi="Arial Narrow" w:cs="Times New Roman"/>
          <w:sz w:val="26"/>
          <w:szCs w:val="26"/>
          <w:lang w:val="sr-Latn-ME"/>
        </w:rPr>
        <w:tab/>
      </w:r>
      <w:r w:rsidR="00847122">
        <w:rPr>
          <w:rFonts w:ascii="Arial Narrow" w:eastAsia="Times New Roman" w:hAnsi="Arial Narrow" w:cs="Times New Roman"/>
          <w:b/>
          <w:sz w:val="26"/>
          <w:szCs w:val="26"/>
          <w:lang w:val="sr-Latn-ME"/>
        </w:rPr>
        <w:t>8</w:t>
      </w:r>
      <w:r w:rsidRPr="003E33C7">
        <w:rPr>
          <w:rFonts w:ascii="Arial Narrow" w:eastAsia="Times New Roman" w:hAnsi="Arial Narrow" w:cs="Times New Roman"/>
          <w:b/>
          <w:sz w:val="26"/>
          <w:szCs w:val="26"/>
          <w:lang w:val="sr-Latn-ME"/>
        </w:rPr>
        <w:t>.</w:t>
      </w:r>
      <w:r w:rsidRPr="004D5566">
        <w:rPr>
          <w:rFonts w:ascii="Arial Narrow" w:eastAsia="Times New Roman" w:hAnsi="Arial Narrow" w:cs="Times New Roman"/>
          <w:sz w:val="26"/>
          <w:szCs w:val="26"/>
          <w:lang w:val="sr-Latn-ME"/>
        </w:rPr>
        <w:t xml:space="preserve"> U obrazloženju osporen</w:t>
      </w:r>
      <w:r w:rsidR="00D6691F">
        <w:rPr>
          <w:rFonts w:ascii="Arial Narrow" w:eastAsia="Times New Roman" w:hAnsi="Arial Narrow" w:cs="Times New Roman"/>
          <w:sz w:val="26"/>
          <w:szCs w:val="26"/>
          <w:lang w:val="sr-Latn-ME"/>
        </w:rPr>
        <w:t>e presude</w:t>
      </w:r>
      <w:r w:rsidRPr="004D5566">
        <w:rPr>
          <w:rFonts w:ascii="Arial Narrow" w:eastAsia="Times New Roman" w:hAnsi="Arial Narrow" w:cs="Times New Roman"/>
          <w:sz w:val="26"/>
          <w:szCs w:val="26"/>
          <w:lang w:val="sr-Latn-ME"/>
        </w:rPr>
        <w:t xml:space="preserve"> je, u bitnom, navedeno: </w:t>
      </w:r>
    </w:p>
    <w:p w:rsidR="00D43441" w:rsidRPr="00847122" w:rsidRDefault="00D43441" w:rsidP="00A37F54">
      <w:pPr>
        <w:spacing w:after="0" w:line="240" w:lineRule="auto"/>
        <w:ind w:left="7" w:firstLine="695"/>
        <w:jc w:val="both"/>
        <w:rPr>
          <w:rFonts w:ascii="Arial Narrow" w:hAnsi="Arial Narrow"/>
        </w:rPr>
      </w:pPr>
      <w:r w:rsidRPr="003E33C7">
        <w:rPr>
          <w:rFonts w:ascii="Arial Narrow" w:hAnsi="Arial Narrow"/>
          <w:i/>
          <w:noProof/>
          <w:lang w:val="en-GB" w:eastAsia="en-GB"/>
        </w:rPr>
        <w:drawing>
          <wp:anchor distT="0" distB="0" distL="114300" distR="114300" simplePos="0" relativeHeight="251659264" behindDoc="0" locked="0" layoutInCell="1" allowOverlap="0" wp14:anchorId="272DE133" wp14:editId="26251D2C">
            <wp:simplePos x="0" y="0"/>
            <wp:positionH relativeFrom="page">
              <wp:posOffset>831850</wp:posOffset>
            </wp:positionH>
            <wp:positionV relativeFrom="page">
              <wp:posOffset>4954905</wp:posOffset>
            </wp:positionV>
            <wp:extent cx="18415" cy="1841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7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415" cy="18415"/>
                    </a:xfrm>
                    <a:prstGeom prst="rect">
                      <a:avLst/>
                    </a:prstGeom>
                    <a:noFill/>
                  </pic:spPr>
                </pic:pic>
              </a:graphicData>
            </a:graphic>
            <wp14:sizeRelH relativeFrom="page">
              <wp14:pctWidth>0</wp14:pctWidth>
            </wp14:sizeRelH>
            <wp14:sizeRelV relativeFrom="page">
              <wp14:pctHeight>0</wp14:pctHeight>
            </wp14:sizeRelV>
          </wp:anchor>
        </w:drawing>
      </w:r>
      <w:r w:rsidRPr="003E33C7">
        <w:rPr>
          <w:rFonts w:ascii="Arial Narrow" w:hAnsi="Arial Narrow"/>
          <w:i/>
          <w:noProof/>
          <w:lang w:val="en-GB" w:eastAsia="en-GB"/>
        </w:rPr>
        <w:drawing>
          <wp:anchor distT="0" distB="0" distL="114300" distR="114300" simplePos="0" relativeHeight="251660288" behindDoc="0" locked="0" layoutInCell="1" allowOverlap="0" wp14:anchorId="78DCEAEF" wp14:editId="4E2DDDBE">
            <wp:simplePos x="0" y="0"/>
            <wp:positionH relativeFrom="page">
              <wp:posOffset>827405</wp:posOffset>
            </wp:positionH>
            <wp:positionV relativeFrom="page">
              <wp:posOffset>5114925</wp:posOffset>
            </wp:positionV>
            <wp:extent cx="8890" cy="1397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7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90" cy="13970"/>
                    </a:xfrm>
                    <a:prstGeom prst="rect">
                      <a:avLst/>
                    </a:prstGeom>
                    <a:noFill/>
                  </pic:spPr>
                </pic:pic>
              </a:graphicData>
            </a:graphic>
            <wp14:sizeRelH relativeFrom="page">
              <wp14:pctWidth>0</wp14:pctWidth>
            </wp14:sizeRelH>
            <wp14:sizeRelV relativeFrom="page">
              <wp14:pctHeight>0</wp14:pctHeight>
            </wp14:sizeRelV>
          </wp:anchor>
        </w:drawing>
      </w:r>
      <w:r w:rsidRPr="003E33C7">
        <w:rPr>
          <w:rFonts w:ascii="Arial Narrow" w:hAnsi="Arial Narrow"/>
          <w:i/>
          <w:noProof/>
          <w:lang w:val="en-GB" w:eastAsia="en-GB"/>
        </w:rPr>
        <w:drawing>
          <wp:anchor distT="0" distB="0" distL="114300" distR="114300" simplePos="0" relativeHeight="251661312" behindDoc="0" locked="0" layoutInCell="1" allowOverlap="0" wp14:anchorId="50A092DF" wp14:editId="3B2F4E7A">
            <wp:simplePos x="0" y="0"/>
            <wp:positionH relativeFrom="page">
              <wp:posOffset>6289675</wp:posOffset>
            </wp:positionH>
            <wp:positionV relativeFrom="page">
              <wp:posOffset>274320</wp:posOffset>
            </wp:positionV>
            <wp:extent cx="767715" cy="31750"/>
            <wp:effectExtent l="0" t="0" r="0" b="635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0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7715" cy="31750"/>
                    </a:xfrm>
                    <a:prstGeom prst="rect">
                      <a:avLst/>
                    </a:prstGeom>
                    <a:noFill/>
                  </pic:spPr>
                </pic:pic>
              </a:graphicData>
            </a:graphic>
            <wp14:sizeRelH relativeFrom="page">
              <wp14:pctWidth>0</wp14:pctWidth>
            </wp14:sizeRelH>
            <wp14:sizeRelV relativeFrom="page">
              <wp14:pctHeight>0</wp14:pctHeight>
            </wp14:sizeRelV>
          </wp:anchor>
        </w:drawing>
      </w:r>
      <w:r w:rsidRPr="003E33C7">
        <w:rPr>
          <w:rFonts w:ascii="Arial Narrow" w:hAnsi="Arial Narrow"/>
          <w:i/>
          <w:noProof/>
          <w:lang w:val="en-GB" w:eastAsia="en-GB"/>
        </w:rPr>
        <w:drawing>
          <wp:anchor distT="0" distB="0" distL="114300" distR="114300" simplePos="0" relativeHeight="251662336" behindDoc="0" locked="0" layoutInCell="1" allowOverlap="0" wp14:anchorId="20E27384" wp14:editId="2A765696">
            <wp:simplePos x="0" y="0"/>
            <wp:positionH relativeFrom="page">
              <wp:posOffset>704215</wp:posOffset>
            </wp:positionH>
            <wp:positionV relativeFrom="page">
              <wp:posOffset>4356100</wp:posOffset>
            </wp:positionV>
            <wp:extent cx="8890" cy="889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7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pic:spPr>
                </pic:pic>
              </a:graphicData>
            </a:graphic>
            <wp14:sizeRelH relativeFrom="page">
              <wp14:pctWidth>0</wp14:pctWidth>
            </wp14:sizeRelH>
            <wp14:sizeRelV relativeFrom="page">
              <wp14:pctHeight>0</wp14:pctHeight>
            </wp14:sizeRelV>
          </wp:anchor>
        </w:drawing>
      </w:r>
      <w:r w:rsidRPr="003E33C7">
        <w:rPr>
          <w:rFonts w:ascii="Arial Narrow" w:hAnsi="Arial Narrow"/>
          <w:i/>
          <w:noProof/>
          <w:lang w:val="en-GB" w:eastAsia="en-GB"/>
        </w:rPr>
        <w:drawing>
          <wp:anchor distT="0" distB="0" distL="114300" distR="114300" simplePos="0" relativeHeight="251663360" behindDoc="0" locked="0" layoutInCell="1" allowOverlap="0" wp14:anchorId="18E484D9" wp14:editId="11C92FD5">
            <wp:simplePos x="0" y="0"/>
            <wp:positionH relativeFrom="page">
              <wp:posOffset>721995</wp:posOffset>
            </wp:positionH>
            <wp:positionV relativeFrom="page">
              <wp:posOffset>4406900</wp:posOffset>
            </wp:positionV>
            <wp:extent cx="13970" cy="889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7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70" cy="8890"/>
                    </a:xfrm>
                    <a:prstGeom prst="rect">
                      <a:avLst/>
                    </a:prstGeom>
                    <a:noFill/>
                  </pic:spPr>
                </pic:pic>
              </a:graphicData>
            </a:graphic>
            <wp14:sizeRelH relativeFrom="page">
              <wp14:pctWidth>0</wp14:pctWidth>
            </wp14:sizeRelH>
            <wp14:sizeRelV relativeFrom="page">
              <wp14:pctHeight>0</wp14:pctHeight>
            </wp14:sizeRelV>
          </wp:anchor>
        </w:drawing>
      </w:r>
      <w:r w:rsidRPr="003E33C7">
        <w:rPr>
          <w:rFonts w:ascii="Arial Narrow" w:eastAsia="Calibri" w:hAnsi="Arial Narrow" w:cs="Calibri"/>
          <w:i/>
        </w:rPr>
        <w:t>“</w:t>
      </w:r>
      <w:r w:rsidRPr="00CB282F">
        <w:rPr>
          <w:rFonts w:ascii="Arial Narrow" w:eastAsia="Calibri" w:hAnsi="Arial Narrow" w:cs="Calibri"/>
        </w:rPr>
        <w:t>(…)</w:t>
      </w:r>
      <w:r w:rsidR="00847122">
        <w:rPr>
          <w:rFonts w:ascii="Arial Narrow" w:hAnsi="Arial Narrow"/>
        </w:rPr>
        <w:t>Iz spisa predmeta se utvrđ</w:t>
      </w:r>
      <w:r w:rsidR="00847122" w:rsidRPr="00847122">
        <w:rPr>
          <w:rFonts w:ascii="Arial Narrow" w:hAnsi="Arial Narrow"/>
        </w:rPr>
        <w:t>uje da je tužilac podnio tužbu protiv tuženog Glavnog administratora opštine U</w:t>
      </w:r>
      <w:r w:rsidR="00256A83">
        <w:rPr>
          <w:rFonts w:ascii="Arial Narrow" w:hAnsi="Arial Narrow"/>
        </w:rPr>
        <w:t>.</w:t>
      </w:r>
      <w:bookmarkStart w:id="0" w:name="_GoBack"/>
      <w:bookmarkEnd w:id="0"/>
      <w:r w:rsidR="00847122" w:rsidRPr="00847122">
        <w:rPr>
          <w:rFonts w:ascii="Arial Narrow" w:hAnsi="Arial Narrow"/>
        </w:rPr>
        <w:t>, zbog ćutanja uprave. Takođe se utvr</w:t>
      </w:r>
      <w:r w:rsidR="00847122">
        <w:rPr>
          <w:rFonts w:ascii="Arial Narrow" w:hAnsi="Arial Narrow"/>
        </w:rPr>
        <w:t>đ</w:t>
      </w:r>
      <w:r w:rsidR="00847122" w:rsidRPr="00847122">
        <w:rPr>
          <w:rFonts w:ascii="Arial Narrow" w:hAnsi="Arial Narrow"/>
        </w:rPr>
        <w:t xml:space="preserve">uje da je Glavni administrator opštine </w:t>
      </w:r>
      <w:r w:rsidR="00256A83">
        <w:rPr>
          <w:rFonts w:ascii="Arial Narrow" w:hAnsi="Arial Narrow"/>
        </w:rPr>
        <w:t xml:space="preserve">U. </w:t>
      </w:r>
      <w:r w:rsidR="00847122" w:rsidRPr="00847122">
        <w:rPr>
          <w:rFonts w:ascii="Arial Narrow" w:hAnsi="Arial Narrow"/>
        </w:rPr>
        <w:t>rješenjem broj 14-082/22-14613</w:t>
      </w:r>
      <w:r w:rsidR="00CB282F">
        <w:rPr>
          <w:rFonts w:ascii="Arial Narrow" w:hAnsi="Arial Narrow"/>
        </w:rPr>
        <w:t>,</w:t>
      </w:r>
      <w:r w:rsidR="00847122" w:rsidRPr="00847122">
        <w:rPr>
          <w:rFonts w:ascii="Arial Narrow" w:hAnsi="Arial Narrow"/>
        </w:rPr>
        <w:t xml:space="preserve"> od 09.05.2022. godine, odbio žalbu tužioca kao neosnovanu, sa kojom odlukom se punomoćnik tužioca na poziv Upravnog suda podneskom od 01.06.2022. godine izjasnio da je zadovoljan. Dalje se utvrđuje da je tužilac prije nego što se izjasnio da je zadovoljan tom odlukom protiv navedenog rješen</w:t>
      </w:r>
      <w:r w:rsidR="00847122">
        <w:rPr>
          <w:rFonts w:ascii="Arial Narrow" w:hAnsi="Arial Narrow"/>
        </w:rPr>
        <w:t xml:space="preserve">ja Upravnom sudu Crne Gore dana </w:t>
      </w:r>
      <w:r w:rsidR="00847122" w:rsidRPr="00847122">
        <w:rPr>
          <w:rFonts w:ascii="Arial Narrow" w:hAnsi="Arial Narrow"/>
        </w:rPr>
        <w:t>24.05.2022.godin</w:t>
      </w:r>
      <w:r w:rsidR="00E423F5">
        <w:rPr>
          <w:rFonts w:ascii="Arial Narrow" w:hAnsi="Arial Narrow"/>
        </w:rPr>
        <w:t>e</w:t>
      </w:r>
      <w:r w:rsidR="00847122" w:rsidRPr="00847122">
        <w:rPr>
          <w:rFonts w:ascii="Arial Narrow" w:hAnsi="Arial Narrow"/>
        </w:rPr>
        <w:t>, podnio t</w:t>
      </w:r>
      <w:r w:rsidR="00CB282F">
        <w:rPr>
          <w:rFonts w:ascii="Arial Narrow" w:hAnsi="Arial Narrow"/>
        </w:rPr>
        <w:t>užbu, posl</w:t>
      </w:r>
      <w:r w:rsidR="00847122">
        <w:rPr>
          <w:rFonts w:ascii="Arial Narrow" w:hAnsi="Arial Narrow"/>
        </w:rPr>
        <w:t>ovni broj U.</w:t>
      </w:r>
      <w:r w:rsidR="00E423F5">
        <w:rPr>
          <w:rFonts w:ascii="Arial Narrow" w:hAnsi="Arial Narrow"/>
        </w:rPr>
        <w:t xml:space="preserve"> br.</w:t>
      </w:r>
      <w:r w:rsidR="00847122">
        <w:rPr>
          <w:rFonts w:ascii="Arial Narrow" w:hAnsi="Arial Narrow"/>
        </w:rPr>
        <w:t xml:space="preserve"> 437/122. </w:t>
      </w:r>
      <w:r w:rsidR="00847122" w:rsidRPr="00847122">
        <w:rPr>
          <w:rFonts w:ascii="Arial Narrow" w:hAnsi="Arial Narrow"/>
        </w:rPr>
        <w:t>Kako je punomoćnik tužioca podnio tužbu protiv rješenja tuženog dana 24.05.2022.</w:t>
      </w:r>
      <w:r w:rsidR="00CB282F">
        <w:rPr>
          <w:rFonts w:ascii="Arial Narrow" w:hAnsi="Arial Narrow"/>
        </w:rPr>
        <w:t xml:space="preserve"> </w:t>
      </w:r>
      <w:r w:rsidR="00847122" w:rsidRPr="00847122">
        <w:rPr>
          <w:rFonts w:ascii="Arial Narrow" w:hAnsi="Arial Narrow"/>
        </w:rPr>
        <w:t xml:space="preserve">godine, koju činjenicu je u podnesku od 01.06.2022. godine prećutao, na koji način je dovođenjem u zabludu suda onemogućio sud da radi cjelishodnosti postupaka izvrši spajanje postupaka, u kom spojenom postupku bi u zavisnosti od ishoda spora, shodno odredbama čl. 152 i 153 ZPP-a, bilo </w:t>
      </w:r>
      <w:r w:rsidR="00847122">
        <w:rPr>
          <w:rFonts w:ascii="Arial Narrow" w:hAnsi="Arial Narrow"/>
        </w:rPr>
        <w:t xml:space="preserve">odlučeno o troškovima postupka. </w:t>
      </w:r>
      <w:r w:rsidR="00847122" w:rsidRPr="00847122">
        <w:rPr>
          <w:rFonts w:ascii="Arial Narrow" w:hAnsi="Arial Narrow"/>
        </w:rPr>
        <w:t>Kod naprijed navedenog stanja stvari po nalaženju ovog suda stranka nema pravo n</w:t>
      </w:r>
      <w:r w:rsidR="00847122">
        <w:rPr>
          <w:rFonts w:ascii="Arial Narrow" w:hAnsi="Arial Narrow"/>
        </w:rPr>
        <w:t xml:space="preserve">a troškove spora ovog postupka. </w:t>
      </w:r>
      <w:r w:rsidR="00847122" w:rsidRPr="00847122">
        <w:rPr>
          <w:rFonts w:ascii="Arial Narrow" w:hAnsi="Arial Narrow"/>
        </w:rPr>
        <w:t>Sa iznijeti</w:t>
      </w:r>
      <w:r w:rsidR="00847122">
        <w:rPr>
          <w:rFonts w:ascii="Arial Narrow" w:hAnsi="Arial Narrow"/>
        </w:rPr>
        <w:t>h razloga, a shodno članu 47 stav</w:t>
      </w:r>
      <w:r w:rsidR="00847122" w:rsidRPr="00847122">
        <w:rPr>
          <w:rFonts w:ascii="Arial Narrow" w:hAnsi="Arial Narrow"/>
        </w:rPr>
        <w:t xml:space="preserve"> 2 </w:t>
      </w:r>
      <w:r w:rsidR="00847122">
        <w:rPr>
          <w:rFonts w:ascii="Arial Narrow" w:hAnsi="Arial Narrow"/>
        </w:rPr>
        <w:t>ZUS-a, odlučeno je kao u izreci</w:t>
      </w:r>
      <w:r w:rsidR="00D6691F">
        <w:rPr>
          <w:rFonts w:ascii="Arial Narrow" w:hAnsi="Arial Narrow"/>
        </w:rPr>
        <w:t xml:space="preserve"> </w:t>
      </w:r>
      <w:r w:rsidRPr="00CB282F">
        <w:rPr>
          <w:rFonts w:ascii="Arial Narrow" w:eastAsia="Calibri" w:hAnsi="Arial Narrow" w:cs="Calibri"/>
        </w:rPr>
        <w:t>(…)</w:t>
      </w:r>
      <w:r w:rsidR="00847122">
        <w:rPr>
          <w:rFonts w:ascii="Arial Narrow" w:eastAsia="Calibri" w:hAnsi="Arial Narrow" w:cs="Calibri"/>
          <w:i/>
        </w:rPr>
        <w:t>.</w:t>
      </w:r>
      <w:r w:rsidRPr="003E33C7">
        <w:rPr>
          <w:rFonts w:ascii="Arial Narrow" w:eastAsia="Calibri" w:hAnsi="Arial Narrow" w:cs="Calibri"/>
          <w:i/>
        </w:rPr>
        <w:t>”</w:t>
      </w:r>
    </w:p>
    <w:p w:rsidR="00D43441" w:rsidRPr="004D5566" w:rsidRDefault="00D43441" w:rsidP="00A37F54">
      <w:pPr>
        <w:spacing w:after="0" w:line="240" w:lineRule="auto"/>
        <w:ind w:left="28" w:firstLine="695"/>
        <w:jc w:val="both"/>
        <w:rPr>
          <w:rFonts w:ascii="Arial Narrow" w:hAnsi="Arial Narrow"/>
          <w:i/>
          <w:sz w:val="26"/>
          <w:szCs w:val="26"/>
          <w:lang w:val="sr-Latn-ME"/>
        </w:rPr>
      </w:pPr>
    </w:p>
    <w:p w:rsidR="00E423F5" w:rsidRPr="006D0F4F" w:rsidRDefault="00E423F5" w:rsidP="00A37F54">
      <w:pPr>
        <w:shd w:val="clear" w:color="auto" w:fill="FFFFFF"/>
        <w:spacing w:after="0" w:line="240" w:lineRule="auto"/>
        <w:ind w:right="-15"/>
        <w:contextualSpacing/>
        <w:rPr>
          <w:rFonts w:ascii="Arial Narrow" w:eastAsia="Times New Roman" w:hAnsi="Arial Narrow"/>
          <w:sz w:val="26"/>
          <w:szCs w:val="26"/>
        </w:rPr>
      </w:pPr>
      <w:r>
        <w:rPr>
          <w:rFonts w:ascii="Arial Narrow" w:hAnsi="Arial Narrow" w:cs="Arial"/>
          <w:b/>
          <w:sz w:val="26"/>
          <w:szCs w:val="26"/>
          <w:lang w:val="sr-Latn-CS"/>
        </w:rPr>
        <w:t xml:space="preserve">     </w:t>
      </w:r>
      <w:r w:rsidR="00396C18">
        <w:rPr>
          <w:rFonts w:ascii="Arial Narrow" w:hAnsi="Arial Narrow" w:cs="Arial"/>
          <w:b/>
          <w:sz w:val="26"/>
          <w:szCs w:val="26"/>
          <w:lang w:val="sr-Latn-CS"/>
        </w:rPr>
        <w:t xml:space="preserve">   </w:t>
      </w:r>
      <w:r>
        <w:rPr>
          <w:rFonts w:ascii="Arial Narrow" w:hAnsi="Arial Narrow" w:cs="Arial"/>
          <w:b/>
          <w:sz w:val="26"/>
          <w:szCs w:val="26"/>
          <w:lang w:val="sr-Latn-CS"/>
        </w:rPr>
        <w:t xml:space="preserve"> </w:t>
      </w:r>
      <w:r w:rsidRPr="00506051">
        <w:rPr>
          <w:rFonts w:ascii="Arial Narrow" w:hAnsi="Arial Narrow" w:cs="Arial"/>
          <w:b/>
          <w:sz w:val="26"/>
          <w:szCs w:val="26"/>
          <w:lang w:val="sr-Latn-CS"/>
        </w:rPr>
        <w:t xml:space="preserve">  III RELEVANTNE USTAVNE I KONVENCIJSKE NORME</w:t>
      </w:r>
    </w:p>
    <w:p w:rsidR="00E423F5" w:rsidRDefault="00E423F5" w:rsidP="00A37F54">
      <w:pPr>
        <w:pStyle w:val="NormalWeb"/>
        <w:ind w:right="-15" w:firstLine="720"/>
        <w:jc w:val="both"/>
        <w:rPr>
          <w:rFonts w:ascii="Arial Narrow" w:hAnsi="Arial Narrow" w:cs="Arial"/>
          <w:b/>
          <w:bCs/>
          <w:color w:val="000000"/>
          <w:sz w:val="26"/>
          <w:szCs w:val="26"/>
        </w:rPr>
      </w:pPr>
    </w:p>
    <w:p w:rsidR="00E423F5" w:rsidRDefault="00E423F5" w:rsidP="00A37F54">
      <w:pPr>
        <w:pStyle w:val="NormalWeb"/>
        <w:ind w:right="-15" w:firstLine="720"/>
        <w:rPr>
          <w:rFonts w:ascii="Arial Narrow" w:eastAsia="Times New Roman" w:hAnsi="Arial Narrow"/>
          <w:b/>
          <w:sz w:val="26"/>
          <w:szCs w:val="26"/>
          <w:lang w:val="sr-Latn-CS"/>
        </w:rPr>
      </w:pPr>
      <w:r w:rsidRPr="007259FD">
        <w:rPr>
          <w:rFonts w:ascii="Arial Narrow" w:eastAsia="Times New Roman" w:hAnsi="Arial Narrow"/>
          <w:b/>
          <w:sz w:val="26"/>
          <w:szCs w:val="26"/>
          <w:lang w:val="sr-Latn-CS"/>
        </w:rPr>
        <w:t>Ustav Crne Gore</w:t>
      </w:r>
    </w:p>
    <w:p w:rsidR="00A37F54" w:rsidRPr="007259FD" w:rsidRDefault="00A37F54" w:rsidP="00A37F54">
      <w:pPr>
        <w:pStyle w:val="NormalWeb"/>
        <w:ind w:right="-15" w:firstLine="720"/>
        <w:rPr>
          <w:rFonts w:ascii="Arial Narrow" w:hAnsi="Arial Narrow" w:cs="Arial"/>
          <w:b/>
          <w:bCs/>
          <w:color w:val="000000"/>
          <w:sz w:val="26"/>
          <w:szCs w:val="26"/>
        </w:rPr>
      </w:pPr>
    </w:p>
    <w:p w:rsidR="00E423F5" w:rsidRPr="002D7896" w:rsidRDefault="00E423F5" w:rsidP="00A37F54">
      <w:pPr>
        <w:spacing w:after="0" w:line="240" w:lineRule="auto"/>
        <w:ind w:right="-15"/>
        <w:jc w:val="center"/>
        <w:rPr>
          <w:rFonts w:ascii="Arial Narrow" w:eastAsia="Times New Roman" w:hAnsi="Arial Narrow"/>
          <w:b/>
          <w:lang w:val="sl-SI"/>
        </w:rPr>
      </w:pPr>
      <w:r w:rsidRPr="002D7896">
        <w:rPr>
          <w:rFonts w:ascii="Arial Narrow" w:eastAsia="Times New Roman" w:hAnsi="Arial Narrow"/>
          <w:b/>
          <w:lang w:val="sl-SI"/>
        </w:rPr>
        <w:t>Član 32</w:t>
      </w:r>
    </w:p>
    <w:p w:rsidR="00E423F5" w:rsidRDefault="00E423F5" w:rsidP="00A37F54">
      <w:pPr>
        <w:spacing w:after="0" w:line="240" w:lineRule="auto"/>
        <w:ind w:right="-15"/>
        <w:jc w:val="both"/>
        <w:rPr>
          <w:rFonts w:ascii="Arial Narrow" w:eastAsia="Times New Roman" w:hAnsi="Arial Narrow"/>
          <w:lang w:val="sr-Latn-CS"/>
        </w:rPr>
      </w:pPr>
      <w:r w:rsidRPr="001E5739">
        <w:rPr>
          <w:rFonts w:ascii="Arial Narrow" w:eastAsia="Times New Roman" w:hAnsi="Arial Narrow"/>
          <w:lang w:val="sr-Latn-CS"/>
        </w:rPr>
        <w:t xml:space="preserve">              Svako ima pravo na pravično i javno suđenje u razumnom roku pred nezavisnim, nepristrasnim i zakonom ustanovljenim sudom. </w:t>
      </w:r>
    </w:p>
    <w:p w:rsidR="00A37F54" w:rsidRDefault="00A37F54" w:rsidP="00A37F54">
      <w:pPr>
        <w:spacing w:after="0" w:line="240" w:lineRule="auto"/>
        <w:ind w:right="-15"/>
        <w:jc w:val="both"/>
        <w:rPr>
          <w:rFonts w:ascii="Arial Narrow" w:eastAsia="Times New Roman" w:hAnsi="Arial Narrow"/>
          <w:lang w:val="sr-Latn-CS"/>
        </w:rPr>
      </w:pPr>
    </w:p>
    <w:p w:rsidR="00A37F54" w:rsidRDefault="00A37F54" w:rsidP="00A37F54">
      <w:pPr>
        <w:spacing w:after="0" w:line="240" w:lineRule="auto"/>
        <w:ind w:right="-15"/>
        <w:jc w:val="both"/>
        <w:rPr>
          <w:rFonts w:ascii="Arial Narrow" w:eastAsia="Times New Roman" w:hAnsi="Arial Narrow"/>
          <w:lang w:val="sr-Latn-CS"/>
        </w:rPr>
      </w:pPr>
    </w:p>
    <w:p w:rsidR="00A37F54" w:rsidRPr="001E5739" w:rsidRDefault="00A37F54" w:rsidP="00A37F54">
      <w:pPr>
        <w:spacing w:after="0" w:line="240" w:lineRule="auto"/>
        <w:ind w:right="-15"/>
        <w:jc w:val="both"/>
        <w:rPr>
          <w:rFonts w:ascii="Arial Narrow" w:eastAsia="Times New Roman" w:hAnsi="Arial Narrow"/>
          <w:lang w:val="sr-Latn-CS"/>
        </w:rPr>
      </w:pPr>
    </w:p>
    <w:p w:rsidR="00E423F5" w:rsidRDefault="00E423F5" w:rsidP="00A37F54">
      <w:pPr>
        <w:spacing w:after="0" w:line="240" w:lineRule="auto"/>
        <w:ind w:right="-15"/>
        <w:jc w:val="both"/>
        <w:rPr>
          <w:rFonts w:ascii="Arial Narrow" w:eastAsia="Times New Roman" w:hAnsi="Arial Narrow"/>
          <w:i/>
          <w:lang w:val="sr-Latn-CS"/>
        </w:rPr>
      </w:pPr>
    </w:p>
    <w:p w:rsidR="00E423F5" w:rsidRPr="007259FD" w:rsidRDefault="00E423F5" w:rsidP="00A37F54">
      <w:pPr>
        <w:spacing w:after="0" w:line="240" w:lineRule="auto"/>
        <w:ind w:right="-15" w:firstLine="720"/>
        <w:jc w:val="both"/>
        <w:rPr>
          <w:rFonts w:ascii="Arial Narrow" w:eastAsia="Times New Roman" w:hAnsi="Arial Narrow"/>
          <w:b/>
          <w:iCs/>
          <w:color w:val="000000"/>
          <w:sz w:val="26"/>
          <w:szCs w:val="26"/>
        </w:rPr>
      </w:pPr>
      <w:r w:rsidRPr="007259FD">
        <w:rPr>
          <w:rFonts w:ascii="Arial Narrow" w:eastAsia="Times New Roman" w:hAnsi="Arial Narrow"/>
          <w:b/>
          <w:iCs/>
          <w:color w:val="000000"/>
          <w:sz w:val="26"/>
          <w:szCs w:val="26"/>
        </w:rPr>
        <w:lastRenderedPageBreak/>
        <w:t xml:space="preserve">Evropska konvencija za zaštitu ljudskih prava i osnovnih </w:t>
      </w:r>
      <w:r>
        <w:rPr>
          <w:rFonts w:ascii="Arial Narrow" w:eastAsia="Times New Roman" w:hAnsi="Arial Narrow"/>
          <w:b/>
          <w:iCs/>
          <w:color w:val="000000"/>
          <w:sz w:val="26"/>
          <w:szCs w:val="26"/>
        </w:rPr>
        <w:t>sloboda</w:t>
      </w:r>
    </w:p>
    <w:p w:rsidR="00E423F5" w:rsidRDefault="00E423F5" w:rsidP="00A37F54">
      <w:pPr>
        <w:spacing w:after="0" w:line="240" w:lineRule="auto"/>
        <w:ind w:right="-15" w:firstLine="720"/>
        <w:jc w:val="both"/>
        <w:rPr>
          <w:rFonts w:ascii="Arial Narrow" w:eastAsia="Times New Roman" w:hAnsi="Arial Narrow"/>
          <w:i/>
          <w:iCs/>
          <w:color w:val="000000"/>
          <w:lang w:val="sl-SI"/>
        </w:rPr>
      </w:pPr>
    </w:p>
    <w:p w:rsidR="00E423F5" w:rsidRPr="00C95B50" w:rsidRDefault="00E423F5" w:rsidP="00A37F54">
      <w:pPr>
        <w:spacing w:after="0" w:line="240" w:lineRule="auto"/>
        <w:ind w:right="-15"/>
        <w:jc w:val="center"/>
        <w:rPr>
          <w:rFonts w:ascii="Arial Narrow" w:eastAsia="Times New Roman" w:hAnsi="Arial Narrow"/>
          <w:b/>
          <w:iCs/>
          <w:color w:val="000000"/>
          <w:lang w:val="sl-SI"/>
        </w:rPr>
      </w:pPr>
      <w:r w:rsidRPr="00C95B50">
        <w:rPr>
          <w:rFonts w:ascii="Arial Narrow" w:eastAsia="Times New Roman" w:hAnsi="Arial Narrow"/>
          <w:b/>
          <w:iCs/>
          <w:color w:val="000000"/>
          <w:lang w:val="sl-SI"/>
        </w:rPr>
        <w:t>Član 6 stav 1</w:t>
      </w:r>
    </w:p>
    <w:p w:rsidR="00E423F5" w:rsidRDefault="00E423F5" w:rsidP="00A37F54">
      <w:pPr>
        <w:spacing w:after="0" w:line="240" w:lineRule="auto"/>
        <w:ind w:right="-15"/>
        <w:jc w:val="both"/>
        <w:rPr>
          <w:rFonts w:ascii="Arial Narrow" w:hAnsi="Arial Narrow" w:cs="Arial"/>
          <w:iCs/>
          <w:color w:val="000000"/>
        </w:rPr>
      </w:pPr>
      <w:r>
        <w:rPr>
          <w:rFonts w:ascii="Arial Narrow" w:hAnsi="Arial Narrow" w:cs="Arial"/>
          <w:iCs/>
          <w:color w:val="000000"/>
          <w:lang w:val="sl-SI"/>
        </w:rPr>
        <w:tab/>
      </w:r>
      <w:r w:rsidRPr="001E5739">
        <w:rPr>
          <w:rFonts w:ascii="Arial Narrow" w:hAnsi="Arial Narrow" w:cs="Arial"/>
          <w:iCs/>
          <w:color w:val="000000"/>
          <w:lang w:val="sl-SI"/>
        </w:rPr>
        <w:t>S</w:t>
      </w:r>
      <w:r w:rsidRPr="001E5739">
        <w:rPr>
          <w:rFonts w:ascii="Arial Narrow" w:hAnsi="Arial Narrow" w:cs="Arial"/>
          <w:iCs/>
          <w:color w:val="000000"/>
        </w:rPr>
        <w:t>vako, tokom odlučivanja o njegovim građanskim pravima i obavezama ili o krivičnoj optužbi protiv njega, ima pravo na pravičnu i javnu raspravu u razumnom roku pred nezavisnim i nepristrasnim sudom, obrazovanim na osnovu zakona.</w:t>
      </w:r>
      <w:r w:rsidR="0029055A" w:rsidRPr="0029055A">
        <w:t xml:space="preserve"> </w:t>
      </w:r>
    </w:p>
    <w:p w:rsidR="00E423F5" w:rsidRPr="001E5739" w:rsidRDefault="00E423F5" w:rsidP="00A37F54">
      <w:pPr>
        <w:spacing w:after="0" w:line="240" w:lineRule="auto"/>
        <w:ind w:right="-15"/>
        <w:jc w:val="both"/>
        <w:rPr>
          <w:rFonts w:ascii="Arial Narrow" w:hAnsi="Arial Narrow" w:cs="Arial"/>
        </w:rPr>
      </w:pPr>
    </w:p>
    <w:p w:rsidR="00E423F5" w:rsidRDefault="00E423F5" w:rsidP="00A37F54">
      <w:pPr>
        <w:spacing w:after="0" w:line="240" w:lineRule="auto"/>
        <w:ind w:left="360" w:right="-5"/>
        <w:jc w:val="both"/>
        <w:rPr>
          <w:rFonts w:ascii="Arial Narrow" w:eastAsia="Times New Roman" w:hAnsi="Arial Narrow" w:cs="Arial"/>
          <w:b/>
          <w:sz w:val="26"/>
          <w:szCs w:val="26"/>
        </w:rPr>
      </w:pPr>
      <w:r>
        <w:rPr>
          <w:rFonts w:ascii="Arial Narrow" w:eastAsia="Times New Roman" w:hAnsi="Arial Narrow" w:cs="Arial"/>
          <w:b/>
          <w:sz w:val="26"/>
          <w:szCs w:val="26"/>
        </w:rPr>
        <w:t xml:space="preserve">      IV MJERODAVNO </w:t>
      </w:r>
      <w:r w:rsidRPr="00E45523">
        <w:rPr>
          <w:rFonts w:ascii="Arial Narrow" w:eastAsia="Times New Roman" w:hAnsi="Arial Narrow" w:cs="Arial"/>
          <w:b/>
          <w:sz w:val="26"/>
          <w:szCs w:val="26"/>
        </w:rPr>
        <w:t>PRAVO</w:t>
      </w:r>
    </w:p>
    <w:p w:rsidR="0029055A" w:rsidRDefault="0029055A" w:rsidP="00A37F54">
      <w:pPr>
        <w:spacing w:after="0" w:line="240" w:lineRule="auto"/>
        <w:ind w:left="360" w:right="-5"/>
        <w:jc w:val="both"/>
        <w:rPr>
          <w:rFonts w:ascii="Arial Narrow" w:eastAsia="Times New Roman" w:hAnsi="Arial Narrow" w:cs="Arial"/>
          <w:b/>
          <w:sz w:val="26"/>
          <w:szCs w:val="26"/>
        </w:rPr>
      </w:pPr>
    </w:p>
    <w:p w:rsidR="0029055A" w:rsidRPr="00B91E0B" w:rsidRDefault="0029055A" w:rsidP="00A37F54">
      <w:pPr>
        <w:tabs>
          <w:tab w:val="left" w:pos="0"/>
        </w:tabs>
        <w:spacing w:after="0" w:line="240" w:lineRule="auto"/>
        <w:jc w:val="both"/>
        <w:rPr>
          <w:rFonts w:ascii="Arial Narrow" w:hAnsi="Arial Narrow" w:cs="Tahoma"/>
          <w:sz w:val="26"/>
          <w:szCs w:val="26"/>
          <w:lang w:val="sr-Latn-ME"/>
        </w:rPr>
      </w:pPr>
      <w:r w:rsidRPr="00B91E0B">
        <w:rPr>
          <w:rFonts w:ascii="Arial Narrow" w:hAnsi="Arial Narrow" w:cs="Tahoma"/>
          <w:b/>
          <w:sz w:val="26"/>
          <w:szCs w:val="26"/>
          <w:lang w:val="sr-Latn-ME"/>
        </w:rPr>
        <w:t xml:space="preserve">             Zakon o upravnom sporu</w:t>
      </w:r>
      <w:r w:rsidRPr="00B91E0B">
        <w:rPr>
          <w:rFonts w:ascii="Arial Narrow" w:hAnsi="Arial Narrow" w:cs="Tahoma"/>
          <w:sz w:val="26"/>
          <w:szCs w:val="26"/>
          <w:lang w:val="sr-Latn-ME"/>
        </w:rPr>
        <w:t xml:space="preserve"> ("Službeni list CG", br. 54/16)</w:t>
      </w:r>
    </w:p>
    <w:p w:rsidR="0029055A" w:rsidRPr="004D5566" w:rsidRDefault="0029055A" w:rsidP="00A37F54">
      <w:pPr>
        <w:tabs>
          <w:tab w:val="left" w:pos="0"/>
        </w:tabs>
        <w:spacing w:after="0" w:line="240" w:lineRule="auto"/>
        <w:jc w:val="both"/>
        <w:rPr>
          <w:rFonts w:ascii="Arial Narrow" w:hAnsi="Arial Narrow" w:cs="Tahoma"/>
          <w:i/>
          <w:sz w:val="26"/>
          <w:szCs w:val="26"/>
          <w:lang w:val="sr-Latn-ME"/>
        </w:rPr>
      </w:pPr>
    </w:p>
    <w:p w:rsidR="0029055A" w:rsidRPr="0029055A" w:rsidRDefault="00CB282F" w:rsidP="00A37F54">
      <w:pPr>
        <w:pStyle w:val="NoSpacing"/>
        <w:rPr>
          <w:rFonts w:ascii="Arial Narrow" w:hAnsi="Arial Narrow"/>
          <w:b/>
        </w:rPr>
      </w:pPr>
      <w:r>
        <w:rPr>
          <w:rFonts w:ascii="Arial Narrow" w:hAnsi="Arial Narrow"/>
          <w:b/>
        </w:rPr>
        <w:t xml:space="preserve">                                                                              </w:t>
      </w:r>
      <w:r w:rsidR="00C507C2">
        <w:rPr>
          <w:rFonts w:ascii="Arial Narrow" w:hAnsi="Arial Narrow"/>
          <w:b/>
        </w:rPr>
        <w:t xml:space="preserve"> </w:t>
      </w:r>
      <w:r w:rsidR="0029055A" w:rsidRPr="0029055A">
        <w:rPr>
          <w:rFonts w:ascii="Arial Narrow" w:hAnsi="Arial Narrow"/>
          <w:b/>
        </w:rPr>
        <w:t>Član 4</w:t>
      </w:r>
    </w:p>
    <w:p w:rsidR="0029055A" w:rsidRPr="0029055A" w:rsidRDefault="0029055A" w:rsidP="00A37F54">
      <w:pPr>
        <w:pStyle w:val="NoSpacing"/>
        <w:rPr>
          <w:rFonts w:ascii="Arial Narrow" w:hAnsi="Arial Narrow"/>
        </w:rPr>
      </w:pPr>
      <w:r>
        <w:rPr>
          <w:rFonts w:ascii="Arial Narrow" w:hAnsi="Arial Narrow"/>
        </w:rPr>
        <w:t xml:space="preserve">              </w:t>
      </w:r>
      <w:r w:rsidRPr="0029055A">
        <w:rPr>
          <w:rFonts w:ascii="Arial Narrow" w:hAnsi="Arial Narrow"/>
        </w:rPr>
        <w:t>Na pitanja postupka u upravnom sporu koja nijesu uređena ovim zakonom, shodno se primjenjuje zakon kojim se uređuje parnični postupak.</w:t>
      </w:r>
    </w:p>
    <w:p w:rsidR="0029055A" w:rsidRPr="0029055A" w:rsidRDefault="0029055A" w:rsidP="00A37F54">
      <w:pPr>
        <w:pStyle w:val="NoSpacing"/>
        <w:jc w:val="center"/>
        <w:rPr>
          <w:rFonts w:ascii="Arial Narrow" w:hAnsi="Arial Narrow"/>
          <w:b/>
        </w:rPr>
      </w:pPr>
      <w:r>
        <w:rPr>
          <w:rFonts w:ascii="Arial Narrow" w:hAnsi="Arial Narrow"/>
          <w:b/>
        </w:rPr>
        <w:t xml:space="preserve">      </w:t>
      </w:r>
      <w:r w:rsidR="00C507C2">
        <w:rPr>
          <w:rFonts w:ascii="Arial Narrow" w:hAnsi="Arial Narrow"/>
          <w:b/>
        </w:rPr>
        <w:t xml:space="preserve"> </w:t>
      </w:r>
      <w:r w:rsidRPr="0029055A">
        <w:rPr>
          <w:rFonts w:ascii="Arial Narrow" w:hAnsi="Arial Narrow"/>
          <w:b/>
        </w:rPr>
        <w:t xml:space="preserve">Član </w:t>
      </w:r>
      <w:r>
        <w:rPr>
          <w:rFonts w:ascii="Arial Narrow" w:hAnsi="Arial Narrow"/>
          <w:b/>
        </w:rPr>
        <w:t>23a stav 1</w:t>
      </w:r>
    </w:p>
    <w:p w:rsidR="0029055A" w:rsidRPr="0029055A" w:rsidRDefault="0029055A" w:rsidP="00A37F54">
      <w:pPr>
        <w:pStyle w:val="NoSpacing"/>
        <w:rPr>
          <w:rFonts w:ascii="Arial Narrow" w:hAnsi="Arial Narrow"/>
        </w:rPr>
      </w:pPr>
      <w:r>
        <w:rPr>
          <w:rFonts w:ascii="Arial Narrow" w:hAnsi="Arial Narrow"/>
        </w:rPr>
        <w:t xml:space="preserve">             </w:t>
      </w:r>
      <w:r w:rsidRPr="0029055A">
        <w:rPr>
          <w:rFonts w:ascii="Arial Narrow" w:hAnsi="Arial Narrow"/>
        </w:rPr>
        <w:t>Ako pred Upravnim sudom teče više postupaka između istih lica ili u kojima je isto lice protivnik više tužilaca ili više tuženih, sud može rješenjem spojiti te postupke radi zajedničkog raspravljanja, ako bi se time ubrzalo raspravljanje ili smanjili troškovi i u tim slučajevima donijeti zajedničku odluku.</w:t>
      </w:r>
    </w:p>
    <w:p w:rsidR="008919E3" w:rsidRDefault="008919E3" w:rsidP="00A37F54">
      <w:pPr>
        <w:tabs>
          <w:tab w:val="left" w:pos="0"/>
        </w:tabs>
        <w:spacing w:after="0" w:line="240" w:lineRule="auto"/>
        <w:jc w:val="both"/>
        <w:rPr>
          <w:rFonts w:ascii="Arial Narrow" w:hAnsi="Arial Narrow" w:cs="Tahoma"/>
          <w:b/>
          <w:i/>
          <w:sz w:val="26"/>
          <w:szCs w:val="26"/>
          <w:lang w:val="sr-Latn-ME"/>
        </w:rPr>
      </w:pPr>
    </w:p>
    <w:p w:rsidR="00D43441" w:rsidRPr="00A37F54" w:rsidRDefault="00D43441" w:rsidP="00A37F54">
      <w:pPr>
        <w:tabs>
          <w:tab w:val="left" w:pos="0"/>
        </w:tabs>
        <w:spacing w:after="0" w:line="240" w:lineRule="auto"/>
        <w:jc w:val="both"/>
        <w:rPr>
          <w:rFonts w:ascii="Arial Narrow" w:hAnsi="Arial Narrow" w:cs="Tahoma"/>
          <w:sz w:val="26"/>
          <w:szCs w:val="26"/>
          <w:lang w:val="sr-Latn-ME"/>
        </w:rPr>
      </w:pPr>
      <w:r w:rsidRPr="00A37F54">
        <w:rPr>
          <w:rFonts w:ascii="Arial Narrow" w:hAnsi="Arial Narrow" w:cs="Tahoma"/>
          <w:b/>
          <w:sz w:val="26"/>
          <w:szCs w:val="26"/>
          <w:lang w:val="sr-Latn-ME"/>
        </w:rPr>
        <w:tab/>
        <w:t xml:space="preserve">Zakon o </w:t>
      </w:r>
      <w:r w:rsidR="00396C18" w:rsidRPr="00A37F54">
        <w:rPr>
          <w:rFonts w:ascii="Arial Narrow" w:hAnsi="Arial Narrow" w:cs="Tahoma"/>
          <w:b/>
          <w:sz w:val="26"/>
          <w:szCs w:val="26"/>
          <w:lang w:val="sr-Latn-ME"/>
        </w:rPr>
        <w:t>parničnom postupku</w:t>
      </w:r>
      <w:r w:rsidRPr="00A37F54">
        <w:rPr>
          <w:rFonts w:ascii="Arial Narrow" w:hAnsi="Arial Narrow" w:cs="Tahoma"/>
          <w:sz w:val="26"/>
          <w:szCs w:val="26"/>
          <w:lang w:val="sr-Latn-ME"/>
        </w:rPr>
        <w:t xml:space="preserve"> ("Službeni list RCG", br. 22/04, 28/05, 76/06 i "Službeni list CG", br.  48/15, 51/17, 75/17, 62/18, 19/19, 34/19, 42/19, 76/20 i 108/22)</w:t>
      </w:r>
    </w:p>
    <w:p w:rsidR="00D43441" w:rsidRPr="003E33C7" w:rsidRDefault="00D43441" w:rsidP="00A37F54">
      <w:pPr>
        <w:pStyle w:val="NoSpacing"/>
        <w:rPr>
          <w:rFonts w:ascii="Arial Narrow" w:hAnsi="Arial Narrow"/>
          <w:lang w:val="sr-Latn-ME"/>
        </w:rPr>
      </w:pPr>
    </w:p>
    <w:p w:rsidR="00D43441" w:rsidRPr="0029055A" w:rsidRDefault="00D43441" w:rsidP="00A37F54">
      <w:pPr>
        <w:pStyle w:val="NoSpacing"/>
        <w:jc w:val="center"/>
        <w:rPr>
          <w:rFonts w:ascii="Arial Narrow" w:hAnsi="Arial Narrow"/>
          <w:b/>
          <w:lang w:val="sr-Latn-ME"/>
        </w:rPr>
      </w:pPr>
      <w:r w:rsidRPr="0029055A">
        <w:rPr>
          <w:rFonts w:ascii="Arial Narrow" w:hAnsi="Arial Narrow"/>
          <w:b/>
          <w:lang w:val="sr-Latn-ME"/>
        </w:rPr>
        <w:t xml:space="preserve">Član </w:t>
      </w:r>
      <w:r w:rsidR="00396C18" w:rsidRPr="0029055A">
        <w:rPr>
          <w:rFonts w:ascii="Arial Narrow" w:hAnsi="Arial Narrow"/>
          <w:b/>
          <w:lang w:val="sr-Latn-ME"/>
        </w:rPr>
        <w:t>152</w:t>
      </w:r>
    </w:p>
    <w:p w:rsidR="00396C18" w:rsidRPr="00396C18" w:rsidRDefault="00396C18" w:rsidP="00A37F54">
      <w:pPr>
        <w:pStyle w:val="NoSpacing"/>
        <w:ind w:firstLine="720"/>
        <w:jc w:val="both"/>
        <w:rPr>
          <w:rFonts w:ascii="Arial Narrow" w:hAnsi="Arial Narrow"/>
          <w:lang w:val="sr-Latn-ME"/>
        </w:rPr>
      </w:pPr>
      <w:r w:rsidRPr="00396C18">
        <w:rPr>
          <w:rFonts w:ascii="Arial Narrow" w:hAnsi="Arial Narrow"/>
          <w:lang w:val="sr-Latn-ME"/>
        </w:rPr>
        <w:t>Stranka koja u cjelini izgubi parnicu dužna je da protivnoj stranci i njenom umješaču naknadi troš</w:t>
      </w:r>
      <w:r>
        <w:rPr>
          <w:rFonts w:ascii="Arial Narrow" w:hAnsi="Arial Narrow"/>
          <w:lang w:val="sr-Latn-ME"/>
        </w:rPr>
        <w:t>kove.</w:t>
      </w:r>
    </w:p>
    <w:p w:rsidR="00396C18" w:rsidRPr="00396C18" w:rsidRDefault="00396C18" w:rsidP="00A37F54">
      <w:pPr>
        <w:pStyle w:val="NoSpacing"/>
        <w:ind w:firstLine="720"/>
        <w:jc w:val="both"/>
        <w:rPr>
          <w:rFonts w:ascii="Arial Narrow" w:hAnsi="Arial Narrow"/>
          <w:lang w:val="sr-Latn-ME"/>
        </w:rPr>
      </w:pPr>
      <w:r w:rsidRPr="00396C18">
        <w:rPr>
          <w:rFonts w:ascii="Arial Narrow" w:hAnsi="Arial Narrow"/>
          <w:lang w:val="sr-Latn-ME"/>
        </w:rPr>
        <w:t>Ako stranka djelimično uspije u parnici, sud može, s obzirom na postignuti uspjeh, odrediti da svaka stranka snosi svoje troškove ili da jedna stranka naknadi drugoj i umješaču srazmjeran dio troškova.</w:t>
      </w:r>
    </w:p>
    <w:p w:rsidR="00396C18" w:rsidRPr="00396C18" w:rsidRDefault="00396C18" w:rsidP="00A37F54">
      <w:pPr>
        <w:pStyle w:val="NoSpacing"/>
        <w:ind w:firstLine="720"/>
        <w:jc w:val="both"/>
        <w:rPr>
          <w:rFonts w:ascii="Arial Narrow" w:hAnsi="Arial Narrow"/>
          <w:lang w:val="sr-Latn-ME"/>
        </w:rPr>
      </w:pPr>
      <w:r w:rsidRPr="00396C18">
        <w:rPr>
          <w:rFonts w:ascii="Arial Narrow" w:hAnsi="Arial Narrow"/>
          <w:lang w:val="sr-Latn-ME"/>
        </w:rPr>
        <w:t>Sud može da odluči da jedna stranka naknadi sve troškove koje su protivna stranka i njen umješač imali, ako protivna stranka nije uspjela samo u srazmjerno neznatnom dijelu svog zahtjeva, a zbog tog dijela nijesu nastali posebni troškovi.</w:t>
      </w:r>
    </w:p>
    <w:p w:rsidR="00D43441" w:rsidRPr="003E33C7" w:rsidRDefault="00396C18" w:rsidP="00A37F54">
      <w:pPr>
        <w:pStyle w:val="NoSpacing"/>
        <w:ind w:firstLine="720"/>
        <w:jc w:val="both"/>
        <w:rPr>
          <w:rFonts w:ascii="Arial Narrow" w:hAnsi="Arial Narrow"/>
          <w:lang w:val="sr-Latn-ME"/>
        </w:rPr>
      </w:pPr>
      <w:r w:rsidRPr="00396C18">
        <w:rPr>
          <w:rFonts w:ascii="Arial Narrow" w:hAnsi="Arial Narrow"/>
          <w:lang w:val="sr-Latn-ME"/>
        </w:rPr>
        <w:t>Prema rezultatu dokazivanja sud će odlučiti da li će troškove iz člana 151 stav 3 ovog zakona snositi jedna ili obje stranke ili će ti troškovi pasti na teret sredstava suda.</w:t>
      </w:r>
      <w:r w:rsidR="00D43441" w:rsidRPr="003E33C7">
        <w:rPr>
          <w:rFonts w:ascii="Arial Narrow" w:hAnsi="Arial Narrow"/>
          <w:lang w:val="sr-Latn-ME"/>
        </w:rPr>
        <w:t>.</w:t>
      </w:r>
    </w:p>
    <w:p w:rsidR="00D43441" w:rsidRPr="003E33C7" w:rsidRDefault="00D43441" w:rsidP="00A37F54">
      <w:pPr>
        <w:pStyle w:val="NoSpacing"/>
        <w:jc w:val="both"/>
        <w:rPr>
          <w:rFonts w:ascii="Arial Narrow" w:hAnsi="Arial Narrow"/>
          <w:lang w:val="sr-Latn-ME"/>
        </w:rPr>
      </w:pPr>
    </w:p>
    <w:p w:rsidR="00D43441" w:rsidRPr="0029055A" w:rsidRDefault="00D43441" w:rsidP="00A37F54">
      <w:pPr>
        <w:pStyle w:val="NoSpacing"/>
        <w:jc w:val="center"/>
        <w:rPr>
          <w:rFonts w:ascii="Arial Narrow" w:hAnsi="Arial Narrow"/>
          <w:b/>
          <w:lang w:val="sr-Latn-ME"/>
        </w:rPr>
      </w:pPr>
      <w:r w:rsidRPr="0029055A">
        <w:rPr>
          <w:rFonts w:ascii="Arial Narrow" w:hAnsi="Arial Narrow"/>
          <w:b/>
          <w:lang w:val="sr-Latn-ME"/>
        </w:rPr>
        <w:t xml:space="preserve">Član </w:t>
      </w:r>
      <w:r w:rsidR="00396C18" w:rsidRPr="0029055A">
        <w:rPr>
          <w:rFonts w:ascii="Arial Narrow" w:hAnsi="Arial Narrow"/>
          <w:b/>
          <w:lang w:val="sr-Latn-ME"/>
        </w:rPr>
        <w:t>153</w:t>
      </w:r>
    </w:p>
    <w:p w:rsidR="0029055A" w:rsidRDefault="0029055A" w:rsidP="00A37F54">
      <w:pPr>
        <w:pStyle w:val="NoSpacing"/>
        <w:jc w:val="both"/>
        <w:rPr>
          <w:rFonts w:ascii="Arial Narrow" w:hAnsi="Arial Narrow"/>
          <w:lang w:val="sr-Latn-ME"/>
        </w:rPr>
      </w:pPr>
      <w:r>
        <w:rPr>
          <w:rFonts w:ascii="Arial Narrow" w:hAnsi="Arial Narrow"/>
          <w:lang w:val="sr-Latn-ME"/>
        </w:rPr>
        <w:t xml:space="preserve">         </w:t>
      </w:r>
      <w:r w:rsidR="00C507C2">
        <w:rPr>
          <w:rFonts w:ascii="Arial Narrow" w:hAnsi="Arial Narrow"/>
          <w:lang w:val="sr-Latn-ME"/>
        </w:rPr>
        <w:t xml:space="preserve">  </w:t>
      </w:r>
      <w:r w:rsidRPr="0029055A">
        <w:rPr>
          <w:rFonts w:ascii="Arial Narrow" w:hAnsi="Arial Narrow"/>
          <w:lang w:val="sr-Latn-ME"/>
        </w:rPr>
        <w:t>Pri odlučivanju koji će se troškovi naknaditi stranci, sud će uzeti u obzir samo one trošk</w:t>
      </w:r>
      <w:r>
        <w:rPr>
          <w:rFonts w:ascii="Arial Narrow" w:hAnsi="Arial Narrow"/>
          <w:lang w:val="sr-Latn-ME"/>
        </w:rPr>
        <w:t xml:space="preserve">ove koji su bili    potrebni </w:t>
      </w:r>
      <w:r w:rsidRPr="0029055A">
        <w:rPr>
          <w:rFonts w:ascii="Arial Narrow" w:hAnsi="Arial Narrow"/>
          <w:lang w:val="sr-Latn-ME"/>
        </w:rPr>
        <w:t xml:space="preserve">radi vođenja parnice. </w:t>
      </w:r>
    </w:p>
    <w:p w:rsidR="0029055A" w:rsidRPr="0029055A" w:rsidRDefault="0029055A" w:rsidP="00A37F54">
      <w:pPr>
        <w:pStyle w:val="NoSpacing"/>
        <w:jc w:val="both"/>
        <w:rPr>
          <w:rFonts w:ascii="Arial Narrow" w:hAnsi="Arial Narrow"/>
          <w:lang w:val="sr-Latn-ME"/>
        </w:rPr>
      </w:pPr>
      <w:r>
        <w:rPr>
          <w:rFonts w:ascii="Arial Narrow" w:hAnsi="Arial Narrow"/>
          <w:lang w:val="sr-Latn-ME"/>
        </w:rPr>
        <w:t xml:space="preserve">         </w:t>
      </w:r>
      <w:r w:rsidRPr="0029055A">
        <w:rPr>
          <w:rFonts w:ascii="Arial Narrow" w:hAnsi="Arial Narrow"/>
          <w:lang w:val="sr-Latn-ME"/>
        </w:rPr>
        <w:t>O tome koji su troškovi bili potrebni, kao i o visini troškova odlučuje sud ocjenjujući brižljivo sve okolnosti.</w:t>
      </w:r>
    </w:p>
    <w:p w:rsidR="00D43441" w:rsidRPr="003E33C7" w:rsidRDefault="00D43441" w:rsidP="00A37F54">
      <w:pPr>
        <w:pStyle w:val="NoSpacing"/>
        <w:jc w:val="both"/>
        <w:rPr>
          <w:rFonts w:ascii="Arial Narrow" w:eastAsia="Times New Roman" w:hAnsi="Arial Narrow" w:cs="Calibri"/>
          <w:color w:val="000000"/>
          <w:lang w:val="sr-Latn-ME"/>
        </w:rPr>
      </w:pPr>
    </w:p>
    <w:p w:rsidR="00D43441" w:rsidRDefault="00D43441" w:rsidP="00A37F54">
      <w:pPr>
        <w:tabs>
          <w:tab w:val="left" w:pos="0"/>
        </w:tabs>
        <w:spacing w:after="0" w:line="240" w:lineRule="auto"/>
        <w:jc w:val="both"/>
        <w:rPr>
          <w:rFonts w:ascii="Arial Narrow" w:eastAsia="Times New Roman" w:hAnsi="Arial Narrow" w:cs="Arial"/>
          <w:b/>
          <w:color w:val="000000"/>
          <w:sz w:val="26"/>
          <w:szCs w:val="26"/>
          <w:lang w:val="sr-Latn-ME"/>
        </w:rPr>
      </w:pPr>
      <w:r w:rsidRPr="003E33C7">
        <w:rPr>
          <w:rFonts w:ascii="Arial Narrow" w:eastAsia="Times New Roman" w:hAnsi="Arial Narrow" w:cs="Arial"/>
          <w:color w:val="000000"/>
          <w:lang w:val="sr-Latn-ME"/>
        </w:rPr>
        <w:tab/>
      </w:r>
      <w:r w:rsidRPr="004D5566">
        <w:rPr>
          <w:rFonts w:ascii="Arial Narrow" w:eastAsia="Times New Roman" w:hAnsi="Arial Narrow" w:cs="Arial"/>
          <w:b/>
          <w:color w:val="000000"/>
          <w:sz w:val="26"/>
          <w:szCs w:val="26"/>
          <w:lang w:val="sr-Latn-ME"/>
        </w:rPr>
        <w:t>IV OSNOVANOST USTAVNE ŽALBE</w:t>
      </w:r>
    </w:p>
    <w:p w:rsidR="00D43441" w:rsidRPr="004D5566" w:rsidRDefault="00D43441" w:rsidP="00A37F54">
      <w:pPr>
        <w:tabs>
          <w:tab w:val="left" w:pos="0"/>
        </w:tabs>
        <w:spacing w:after="0" w:line="240" w:lineRule="auto"/>
        <w:jc w:val="both"/>
        <w:rPr>
          <w:rFonts w:ascii="Arial Narrow" w:eastAsia="Times New Roman" w:hAnsi="Arial Narrow" w:cs="Arial"/>
          <w:b/>
          <w:color w:val="000000"/>
          <w:sz w:val="26"/>
          <w:szCs w:val="26"/>
          <w:lang w:val="sr-Latn-ME"/>
        </w:rPr>
      </w:pPr>
    </w:p>
    <w:p w:rsidR="00D43441" w:rsidRDefault="00547FE8" w:rsidP="00A37F54">
      <w:pPr>
        <w:shd w:val="clear" w:color="auto" w:fill="FFFFFF"/>
        <w:spacing w:after="0" w:line="240" w:lineRule="auto"/>
        <w:ind w:firstLine="720"/>
        <w:jc w:val="both"/>
        <w:rPr>
          <w:rFonts w:ascii="Arial Narrow" w:eastAsia="Times New Roman" w:hAnsi="Arial Narrow"/>
          <w:color w:val="000000"/>
          <w:sz w:val="26"/>
          <w:szCs w:val="26"/>
          <w:lang w:val="sr-Latn-ME" w:eastAsia="en-GB"/>
        </w:rPr>
      </w:pPr>
      <w:r>
        <w:rPr>
          <w:rFonts w:ascii="Arial Narrow" w:eastAsia="Times New Roman" w:hAnsi="Arial Narrow"/>
          <w:b/>
          <w:color w:val="000000"/>
          <w:sz w:val="26"/>
          <w:szCs w:val="26"/>
          <w:lang w:val="sr-Latn-ME" w:eastAsia="en-GB"/>
        </w:rPr>
        <w:t>9</w:t>
      </w:r>
      <w:r w:rsidR="00D43441" w:rsidRPr="004D5566">
        <w:rPr>
          <w:rFonts w:ascii="Arial Narrow" w:eastAsia="Times New Roman" w:hAnsi="Arial Narrow"/>
          <w:b/>
          <w:color w:val="000000"/>
          <w:sz w:val="26"/>
          <w:szCs w:val="26"/>
          <w:lang w:val="sr-Latn-ME" w:eastAsia="en-GB"/>
        </w:rPr>
        <w:t>.</w:t>
      </w:r>
      <w:r w:rsidR="00D43441" w:rsidRPr="004D5566">
        <w:rPr>
          <w:rFonts w:ascii="Arial Narrow" w:eastAsia="Times New Roman" w:hAnsi="Arial Narrow"/>
          <w:color w:val="000000"/>
          <w:sz w:val="26"/>
          <w:szCs w:val="26"/>
          <w:lang w:val="sr-Latn-ME" w:eastAsia="en-GB"/>
        </w:rPr>
        <w:t xml:space="preserve"> Pozivajući se na odredbe člana 32 Ustava Crne Gore, podnosi</w:t>
      </w:r>
      <w:r w:rsidR="00E423F5">
        <w:rPr>
          <w:rFonts w:ascii="Arial Narrow" w:eastAsia="Times New Roman" w:hAnsi="Arial Narrow"/>
          <w:color w:val="000000"/>
          <w:sz w:val="26"/>
          <w:szCs w:val="26"/>
          <w:lang w:val="sr-Latn-ME" w:eastAsia="en-GB"/>
        </w:rPr>
        <w:t>lac</w:t>
      </w:r>
      <w:r w:rsidR="00D43441" w:rsidRPr="004D5566">
        <w:rPr>
          <w:rFonts w:ascii="Arial Narrow" w:eastAsia="Times New Roman" w:hAnsi="Arial Narrow"/>
          <w:color w:val="000000"/>
          <w:sz w:val="26"/>
          <w:szCs w:val="26"/>
          <w:lang w:val="sr-Latn-ME" w:eastAsia="en-GB"/>
        </w:rPr>
        <w:t xml:space="preserve"> ustavne žalbe se žali na povredu prava na pravično suđenje, smatrajući u suštini da je Vrhovni sud Crne Gore pogrešno primijenio materijalno pravo, te da je stav Vrhovnog suda Crne Gore izražen u ospor</w:t>
      </w:r>
      <w:r w:rsidR="00E423F5">
        <w:rPr>
          <w:rFonts w:ascii="Arial Narrow" w:eastAsia="Times New Roman" w:hAnsi="Arial Narrow"/>
          <w:color w:val="000000"/>
          <w:sz w:val="26"/>
          <w:szCs w:val="26"/>
          <w:lang w:val="sr-Latn-ME" w:eastAsia="en-GB"/>
        </w:rPr>
        <w:t>enom</w:t>
      </w:r>
      <w:r w:rsidR="00D43441" w:rsidRPr="004D5566">
        <w:rPr>
          <w:rFonts w:ascii="Arial Narrow" w:eastAsia="Times New Roman" w:hAnsi="Arial Narrow"/>
          <w:color w:val="000000"/>
          <w:sz w:val="26"/>
          <w:szCs w:val="26"/>
          <w:lang w:val="sr-Latn-ME" w:eastAsia="en-GB"/>
        </w:rPr>
        <w:t xml:space="preserve"> rješenju arbitraran i proizvoljan.</w:t>
      </w:r>
    </w:p>
    <w:p w:rsidR="00D43441" w:rsidRPr="004D5566" w:rsidRDefault="00D43441" w:rsidP="00A37F54">
      <w:pPr>
        <w:shd w:val="clear" w:color="auto" w:fill="FFFFFF"/>
        <w:spacing w:after="0" w:line="240" w:lineRule="auto"/>
        <w:ind w:firstLine="720"/>
        <w:jc w:val="both"/>
        <w:rPr>
          <w:rFonts w:ascii="Arial Narrow" w:eastAsia="Times New Roman" w:hAnsi="Arial Narrow"/>
          <w:color w:val="000000"/>
          <w:sz w:val="26"/>
          <w:szCs w:val="26"/>
          <w:lang w:val="sr-Latn-ME" w:eastAsia="en-GB"/>
        </w:rPr>
      </w:pPr>
    </w:p>
    <w:p w:rsidR="00D43441" w:rsidRDefault="00547FE8" w:rsidP="00A37F54">
      <w:pPr>
        <w:spacing w:after="0" w:line="240" w:lineRule="auto"/>
        <w:ind w:firstLine="720"/>
        <w:jc w:val="both"/>
        <w:rPr>
          <w:rFonts w:ascii="Arial Narrow" w:hAnsi="Arial Narrow"/>
          <w:sz w:val="26"/>
          <w:szCs w:val="26"/>
          <w:lang w:val="sr-Latn-ME" w:eastAsia="en-GB"/>
        </w:rPr>
      </w:pPr>
      <w:r>
        <w:rPr>
          <w:rFonts w:ascii="Arial Narrow" w:hAnsi="Arial Narrow"/>
          <w:b/>
          <w:sz w:val="26"/>
          <w:szCs w:val="26"/>
          <w:lang w:val="sr-Latn-ME" w:eastAsia="en-GB"/>
        </w:rPr>
        <w:t>10</w:t>
      </w:r>
      <w:r w:rsidR="00D43441" w:rsidRPr="004D5566">
        <w:rPr>
          <w:rFonts w:ascii="Arial Narrow" w:hAnsi="Arial Narrow"/>
          <w:b/>
          <w:sz w:val="26"/>
          <w:szCs w:val="26"/>
          <w:lang w:val="sr-Latn-ME" w:eastAsia="en-GB"/>
        </w:rPr>
        <w:t>.</w:t>
      </w:r>
      <w:r w:rsidR="00D43441" w:rsidRPr="004D5566">
        <w:rPr>
          <w:rFonts w:ascii="Arial Narrow" w:hAnsi="Arial Narrow"/>
          <w:sz w:val="26"/>
          <w:szCs w:val="26"/>
          <w:lang w:val="sr-Latn-ME" w:eastAsia="en-GB"/>
        </w:rPr>
        <w:t xml:space="preserve"> </w:t>
      </w:r>
      <w:r w:rsidR="00650EE4" w:rsidRPr="00650EE4">
        <w:rPr>
          <w:rFonts w:ascii="Arial Narrow" w:hAnsi="Arial Narrow"/>
          <w:sz w:val="26"/>
          <w:szCs w:val="26"/>
          <w:lang w:val="sr-Latn-ME" w:eastAsia="en-GB"/>
        </w:rPr>
        <w:t xml:space="preserve">Stoga će Ustavni sud predmetnu ustavnu žalbu razmatrati sa aspekta moguće povrede prava na pravično suđenje, iz odredaba člana 32 Ustava i člana 6 stav 1 Evropske konvencije za zaštitu ljudskih prava i </w:t>
      </w:r>
      <w:r w:rsidR="00B91E0B">
        <w:rPr>
          <w:rFonts w:ascii="Arial Narrow" w:hAnsi="Arial Narrow"/>
          <w:sz w:val="26"/>
          <w:szCs w:val="26"/>
          <w:lang w:val="sr-Latn-ME" w:eastAsia="en-GB"/>
        </w:rPr>
        <w:t xml:space="preserve">osnovnih </w:t>
      </w:r>
      <w:r w:rsidR="00650EE4" w:rsidRPr="00650EE4">
        <w:rPr>
          <w:rFonts w:ascii="Arial Narrow" w:hAnsi="Arial Narrow"/>
          <w:sz w:val="26"/>
          <w:szCs w:val="26"/>
          <w:lang w:val="sr-Latn-ME" w:eastAsia="en-GB"/>
        </w:rPr>
        <w:t>sloboda.</w:t>
      </w:r>
    </w:p>
    <w:p w:rsidR="00A37F54" w:rsidRDefault="00A37F54" w:rsidP="00A37F54">
      <w:pPr>
        <w:spacing w:after="0" w:line="240" w:lineRule="auto"/>
        <w:ind w:firstLine="720"/>
        <w:jc w:val="both"/>
        <w:rPr>
          <w:rFonts w:ascii="Arial Narrow" w:hAnsi="Arial Narrow"/>
          <w:sz w:val="26"/>
          <w:szCs w:val="26"/>
          <w:lang w:val="sr-Latn-ME" w:eastAsia="en-GB"/>
        </w:rPr>
      </w:pPr>
    </w:p>
    <w:p w:rsidR="00650EE4" w:rsidRPr="003E33C7" w:rsidRDefault="00650EE4" w:rsidP="00A37F54">
      <w:pPr>
        <w:spacing w:after="0" w:line="240" w:lineRule="auto"/>
        <w:ind w:firstLine="720"/>
        <w:jc w:val="both"/>
        <w:rPr>
          <w:rFonts w:ascii="Arial Narrow" w:hAnsi="Arial Narrow"/>
          <w:lang w:val="sr-Latn-ME" w:eastAsia="en-GB"/>
        </w:rPr>
      </w:pPr>
    </w:p>
    <w:p w:rsidR="00D43441" w:rsidRDefault="00D43441" w:rsidP="00A37F54">
      <w:pPr>
        <w:shd w:val="clear" w:color="auto" w:fill="FFFFFF"/>
        <w:spacing w:after="0" w:line="240" w:lineRule="auto"/>
        <w:ind w:firstLine="720"/>
        <w:jc w:val="both"/>
        <w:rPr>
          <w:rFonts w:ascii="Arial Narrow" w:eastAsia="Times New Roman" w:hAnsi="Arial Narrow"/>
          <w:b/>
          <w:bCs/>
          <w:color w:val="000000"/>
          <w:sz w:val="26"/>
          <w:szCs w:val="26"/>
          <w:lang w:val="sr-Latn-ME" w:eastAsia="en-GB"/>
        </w:rPr>
      </w:pPr>
      <w:r w:rsidRPr="004D5566">
        <w:rPr>
          <w:rFonts w:ascii="Arial Narrow" w:eastAsia="Times New Roman" w:hAnsi="Arial Narrow"/>
          <w:b/>
          <w:bCs/>
          <w:color w:val="000000"/>
          <w:sz w:val="26"/>
          <w:szCs w:val="26"/>
          <w:lang w:val="sr-Latn-ME" w:eastAsia="en-GB"/>
        </w:rPr>
        <w:lastRenderedPageBreak/>
        <w:t>V PRAVO NA PRAVIČNO SUĐENJE</w:t>
      </w:r>
    </w:p>
    <w:p w:rsidR="00D43441" w:rsidRPr="004D5566" w:rsidRDefault="00D43441" w:rsidP="00A37F54">
      <w:pPr>
        <w:shd w:val="clear" w:color="auto" w:fill="FFFFFF"/>
        <w:spacing w:after="0" w:line="240" w:lineRule="auto"/>
        <w:ind w:firstLine="720"/>
        <w:jc w:val="both"/>
        <w:rPr>
          <w:rFonts w:ascii="Arial Narrow" w:eastAsia="Times New Roman" w:hAnsi="Arial Narrow"/>
          <w:b/>
          <w:bCs/>
          <w:color w:val="000000"/>
          <w:sz w:val="26"/>
          <w:szCs w:val="26"/>
          <w:lang w:val="sr-Latn-ME" w:eastAsia="en-GB"/>
        </w:rPr>
      </w:pPr>
      <w:r w:rsidRPr="004D5566">
        <w:rPr>
          <w:rFonts w:ascii="Arial Narrow" w:eastAsia="Times New Roman" w:hAnsi="Arial Narrow"/>
          <w:b/>
          <w:bCs/>
          <w:color w:val="000000"/>
          <w:sz w:val="26"/>
          <w:szCs w:val="26"/>
          <w:lang w:val="sr-Latn-ME" w:eastAsia="en-GB"/>
        </w:rPr>
        <w:t xml:space="preserve">   </w:t>
      </w:r>
    </w:p>
    <w:p w:rsidR="00D43441" w:rsidRPr="00C507C2" w:rsidRDefault="00D43441" w:rsidP="00A37F54">
      <w:pPr>
        <w:spacing w:after="0" w:line="240" w:lineRule="auto"/>
        <w:ind w:firstLine="720"/>
        <w:jc w:val="both"/>
        <w:rPr>
          <w:rFonts w:ascii="Arial Narrow" w:hAnsi="Arial Narrow"/>
          <w:b/>
          <w:sz w:val="26"/>
          <w:szCs w:val="26"/>
          <w:lang w:val="sr-Latn-ME" w:eastAsia="en-GB"/>
        </w:rPr>
      </w:pPr>
      <w:r w:rsidRPr="00C507C2">
        <w:rPr>
          <w:rFonts w:ascii="Arial Narrow" w:hAnsi="Arial Narrow"/>
          <w:b/>
          <w:sz w:val="26"/>
          <w:szCs w:val="26"/>
          <w:lang w:val="sr-Latn-ME" w:eastAsia="en-GB"/>
        </w:rPr>
        <w:t>Opšta načela</w:t>
      </w:r>
    </w:p>
    <w:p w:rsidR="00D43441" w:rsidRPr="004D5566" w:rsidRDefault="00D43441" w:rsidP="00A37F54">
      <w:pPr>
        <w:spacing w:after="0" w:line="240" w:lineRule="auto"/>
        <w:jc w:val="both"/>
        <w:rPr>
          <w:rFonts w:ascii="Arial Narrow" w:hAnsi="Arial Narrow"/>
          <w:b/>
          <w:sz w:val="26"/>
          <w:szCs w:val="26"/>
          <w:lang w:val="sr-Latn-ME" w:eastAsia="en-GB"/>
        </w:rPr>
      </w:pPr>
    </w:p>
    <w:p w:rsidR="00D43441" w:rsidRPr="004D5566" w:rsidRDefault="00D43441" w:rsidP="00A37F54">
      <w:pPr>
        <w:spacing w:after="0" w:line="240" w:lineRule="auto"/>
        <w:ind w:firstLine="720"/>
        <w:jc w:val="both"/>
        <w:rPr>
          <w:rFonts w:ascii="Arial Narrow" w:hAnsi="Arial Narrow"/>
          <w:sz w:val="26"/>
          <w:szCs w:val="26"/>
          <w:lang w:val="sr-Latn-ME" w:eastAsia="en-GB"/>
        </w:rPr>
      </w:pPr>
      <w:r w:rsidRPr="004D5566">
        <w:rPr>
          <w:rFonts w:ascii="Arial Narrow" w:hAnsi="Arial Narrow"/>
          <w:b/>
          <w:sz w:val="26"/>
          <w:szCs w:val="26"/>
          <w:lang w:val="sr-Latn-ME" w:eastAsia="en-GB"/>
        </w:rPr>
        <w:t>1</w:t>
      </w:r>
      <w:r w:rsidR="00547FE8">
        <w:rPr>
          <w:rFonts w:ascii="Arial Narrow" w:hAnsi="Arial Narrow"/>
          <w:b/>
          <w:sz w:val="26"/>
          <w:szCs w:val="26"/>
          <w:lang w:val="sr-Latn-ME" w:eastAsia="en-GB"/>
        </w:rPr>
        <w:t>1</w:t>
      </w:r>
      <w:r w:rsidRPr="004D5566">
        <w:rPr>
          <w:rFonts w:ascii="Arial Narrow" w:hAnsi="Arial Narrow"/>
          <w:b/>
          <w:sz w:val="26"/>
          <w:szCs w:val="26"/>
          <w:lang w:val="sr-Latn-ME" w:eastAsia="en-GB"/>
        </w:rPr>
        <w:t>.</w:t>
      </w:r>
      <w:r w:rsidRPr="004D5566">
        <w:rPr>
          <w:rFonts w:ascii="Arial Narrow" w:hAnsi="Arial Narrow"/>
          <w:sz w:val="26"/>
          <w:szCs w:val="26"/>
          <w:lang w:val="sr-Latn-ME" w:eastAsia="en-GB"/>
        </w:rPr>
        <w:t xml:space="preserve"> Ustavni sud je u svojoj dosadašnjoj praksi, slijedeći stavove Evropskog suda za ljudska prava u Strazburu, ustanovio niz načela (ili uslova) koji moraju biti ispunjena da bi se određeni sudski postupak, posmatran u cjelini, mogao cijeniti pravičnim. Prava zajemčena Ustavom i međunarodnim pravnim aktima koji obavezuju Crnu Goru bila bi iluzorna i teorijska, a ne stvarna i efikasna, kada ne bi postojala obaveza sudske vlasti da u postupku primijeni sve procesne i materijalnopravne garancije pravičnog suđenja, koja su u tom smislu i propisana, kao i da ne poštuje obavezu da svoje odluke adekvatno obrazloži. </w:t>
      </w:r>
    </w:p>
    <w:p w:rsidR="00D43441" w:rsidRPr="004D5566" w:rsidRDefault="00D43441" w:rsidP="00A37F54">
      <w:pPr>
        <w:spacing w:after="0" w:line="240" w:lineRule="auto"/>
        <w:jc w:val="both"/>
        <w:rPr>
          <w:rFonts w:ascii="Arial Narrow" w:hAnsi="Arial Narrow"/>
          <w:sz w:val="26"/>
          <w:szCs w:val="26"/>
          <w:lang w:val="sr-Latn-ME" w:eastAsia="en-GB"/>
        </w:rPr>
      </w:pPr>
    </w:p>
    <w:p w:rsidR="00D43441" w:rsidRPr="004D5566" w:rsidRDefault="00D43441" w:rsidP="00A37F54">
      <w:pPr>
        <w:spacing w:after="0" w:line="240" w:lineRule="auto"/>
        <w:ind w:firstLine="720"/>
        <w:jc w:val="both"/>
        <w:rPr>
          <w:rFonts w:ascii="Arial Narrow" w:hAnsi="Arial Narrow"/>
          <w:sz w:val="26"/>
          <w:szCs w:val="26"/>
          <w:lang w:val="sr-Latn-ME" w:eastAsia="en-GB"/>
        </w:rPr>
      </w:pPr>
      <w:r w:rsidRPr="004D5566">
        <w:rPr>
          <w:rFonts w:ascii="Arial Narrow" w:hAnsi="Arial Narrow"/>
          <w:b/>
          <w:sz w:val="26"/>
          <w:szCs w:val="26"/>
          <w:lang w:val="sr-Latn-ME" w:eastAsia="en-GB"/>
        </w:rPr>
        <w:t>1</w:t>
      </w:r>
      <w:r w:rsidR="00547FE8">
        <w:rPr>
          <w:rFonts w:ascii="Arial Narrow" w:hAnsi="Arial Narrow"/>
          <w:b/>
          <w:sz w:val="26"/>
          <w:szCs w:val="26"/>
          <w:lang w:val="sr-Latn-ME" w:eastAsia="en-GB"/>
        </w:rPr>
        <w:t>2</w:t>
      </w:r>
      <w:r w:rsidRPr="004D5566">
        <w:rPr>
          <w:rFonts w:ascii="Arial Narrow" w:hAnsi="Arial Narrow"/>
          <w:b/>
          <w:sz w:val="26"/>
          <w:szCs w:val="26"/>
          <w:lang w:val="sr-Latn-ME" w:eastAsia="en-GB"/>
        </w:rPr>
        <w:t>.</w:t>
      </w:r>
      <w:r w:rsidRPr="004D5566">
        <w:rPr>
          <w:rFonts w:ascii="Arial Narrow" w:hAnsi="Arial Narrow"/>
          <w:sz w:val="26"/>
          <w:szCs w:val="26"/>
          <w:lang w:val="sr-Latn-ME" w:eastAsia="en-GB"/>
        </w:rPr>
        <w:t xml:space="preserve"> Ustavno i konvencijsko pravo na pravično suđenje, dakle, primarno jemči zaštitu od arbitrarnosti u postupanju i odlučivanju sudova, a nedostatak relevantnih i dovoljnih razloga za ocjenu odluka koje su donešene, prvi je i najvažniji znak koji upućuje</w:t>
      </w:r>
      <w:r w:rsidRPr="004D5566">
        <w:rPr>
          <w:rFonts w:ascii="Arial Narrow" w:hAnsi="Arial Narrow"/>
          <w:b/>
          <w:bCs/>
          <w:sz w:val="26"/>
          <w:szCs w:val="26"/>
          <w:lang w:val="sr-Latn-ME" w:eastAsia="en-GB"/>
        </w:rPr>
        <w:t xml:space="preserve"> </w:t>
      </w:r>
      <w:r w:rsidRPr="004D5566">
        <w:rPr>
          <w:rFonts w:ascii="Arial Narrow" w:hAnsi="Arial Narrow"/>
          <w:sz w:val="26"/>
          <w:szCs w:val="26"/>
          <w:lang w:val="sr-Latn-ME" w:eastAsia="en-GB"/>
        </w:rPr>
        <w:t>na arbitrarno sudsko odlučivanje. Koliko će detaljno sudovi odgovoriti na argumente stranaka zavisi o posebnim okolnostima svakog konkretnog slučaja (mjerilo dovoljnosti). Razlozi navedeni u pisanom obrazloženju odluke smatraće se relevantnim samo ako jasno upućuju na to da sudovi u konkretnom slučaju ni</w:t>
      </w:r>
      <w:r>
        <w:rPr>
          <w:rFonts w:ascii="Arial Narrow" w:hAnsi="Arial Narrow"/>
          <w:sz w:val="26"/>
          <w:szCs w:val="26"/>
          <w:lang w:val="sr-Latn-ME" w:eastAsia="en-GB"/>
        </w:rPr>
        <w:t>je</w:t>
      </w:r>
      <w:r w:rsidRPr="004D5566">
        <w:rPr>
          <w:rFonts w:ascii="Arial Narrow" w:hAnsi="Arial Narrow"/>
          <w:sz w:val="26"/>
          <w:szCs w:val="26"/>
          <w:lang w:val="sr-Latn-ME" w:eastAsia="en-GB"/>
        </w:rPr>
        <w:t>su svoje procjene donosili na nerazuman način, da ni</w:t>
      </w:r>
      <w:r>
        <w:rPr>
          <w:rFonts w:ascii="Arial Narrow" w:hAnsi="Arial Narrow"/>
          <w:sz w:val="26"/>
          <w:szCs w:val="26"/>
          <w:lang w:val="sr-Latn-ME" w:eastAsia="en-GB"/>
        </w:rPr>
        <w:t>je</w:t>
      </w:r>
      <w:r w:rsidRPr="004D5566">
        <w:rPr>
          <w:rFonts w:ascii="Arial Narrow" w:hAnsi="Arial Narrow"/>
          <w:sz w:val="26"/>
          <w:szCs w:val="26"/>
          <w:lang w:val="sr-Latn-ME" w:eastAsia="en-GB"/>
        </w:rPr>
        <w:t>su učinili neku očiglednu grešku u prosuđivanju, pogrešno procijenili postojanje nekog važnog činioca ili pak propustili razmotriti sve relevantne činjenice odnosno propustili uzeti u obzir sve činjenične i pravne elemente koji su objektivno mjerodavni za donošenje odluke, da ni</w:t>
      </w:r>
      <w:r>
        <w:rPr>
          <w:rFonts w:ascii="Arial Narrow" w:hAnsi="Arial Narrow"/>
          <w:sz w:val="26"/>
          <w:szCs w:val="26"/>
          <w:lang w:val="sr-Latn-ME" w:eastAsia="en-GB"/>
        </w:rPr>
        <w:t>je</w:t>
      </w:r>
      <w:r w:rsidRPr="004D5566">
        <w:rPr>
          <w:rFonts w:ascii="Arial Narrow" w:hAnsi="Arial Narrow"/>
          <w:sz w:val="26"/>
          <w:szCs w:val="26"/>
          <w:lang w:val="sr-Latn-ME" w:eastAsia="en-GB"/>
        </w:rPr>
        <w:t>su odbili provesti dokaze koji bi mogli dovesti do drugačije odluke i sl. Ukratko, razlozi navedeni u pisanom obrazloženju odluke moraju obuhvatiti sve važne aspekte razmatranog slučaja koji su mogli uticati na konačnu odluku suda (mjerilo relevantnosti). Prema tome, ako u presudi ni</w:t>
      </w:r>
      <w:r>
        <w:rPr>
          <w:rFonts w:ascii="Arial Narrow" w:hAnsi="Arial Narrow"/>
          <w:sz w:val="26"/>
          <w:szCs w:val="26"/>
          <w:lang w:val="sr-Latn-ME" w:eastAsia="en-GB"/>
        </w:rPr>
        <w:t>je</w:t>
      </w:r>
      <w:r w:rsidRPr="004D5566">
        <w:rPr>
          <w:rFonts w:ascii="Arial Narrow" w:hAnsi="Arial Narrow"/>
          <w:sz w:val="26"/>
          <w:szCs w:val="26"/>
          <w:lang w:val="sr-Latn-ME" w:eastAsia="en-GB"/>
        </w:rPr>
        <w:t xml:space="preserve">su navedeni dovoljni i relevantni razlozi kojima se sud vodio u donošenju svoje odluke, a koji mogu dovesti do uvjerenja da je taj sud stvarno ispitao slučaj i odgovorio na sve bitne navode stranaka, ne može se smatrati da ta odluka zadovoljava opšte zahtjeve koji proizlaze iz Ustavom zajemčenog prava na pravično suđenje. </w:t>
      </w:r>
    </w:p>
    <w:p w:rsidR="00D43441" w:rsidRPr="004D5566" w:rsidRDefault="00D43441" w:rsidP="00A37F54">
      <w:pPr>
        <w:spacing w:after="0" w:line="240" w:lineRule="auto"/>
        <w:jc w:val="both"/>
        <w:rPr>
          <w:rFonts w:ascii="Arial Narrow" w:hAnsi="Arial Narrow"/>
          <w:sz w:val="26"/>
          <w:szCs w:val="26"/>
          <w:lang w:val="sr-Latn-ME" w:eastAsia="en-GB"/>
        </w:rPr>
      </w:pPr>
    </w:p>
    <w:p w:rsidR="00D43441" w:rsidRPr="004D5566" w:rsidRDefault="00D43441" w:rsidP="00A37F54">
      <w:pPr>
        <w:spacing w:after="0" w:line="240" w:lineRule="auto"/>
        <w:ind w:firstLine="720"/>
        <w:jc w:val="both"/>
        <w:rPr>
          <w:rFonts w:ascii="Arial Narrow" w:hAnsi="Arial Narrow" w:cs="Arial"/>
          <w:sz w:val="26"/>
          <w:szCs w:val="26"/>
          <w:lang w:val="sr-Latn-ME"/>
        </w:rPr>
      </w:pPr>
      <w:r w:rsidRPr="004D5566">
        <w:rPr>
          <w:rFonts w:ascii="Arial Narrow" w:hAnsi="Arial Narrow" w:cs="Arial"/>
          <w:b/>
          <w:sz w:val="26"/>
          <w:szCs w:val="26"/>
          <w:lang w:val="sr-Latn-ME"/>
        </w:rPr>
        <w:t>1</w:t>
      </w:r>
      <w:r w:rsidR="00547FE8">
        <w:rPr>
          <w:rFonts w:ascii="Arial Narrow" w:hAnsi="Arial Narrow" w:cs="Arial"/>
          <w:b/>
          <w:sz w:val="26"/>
          <w:szCs w:val="26"/>
          <w:lang w:val="sr-Latn-ME"/>
        </w:rPr>
        <w:t>3</w:t>
      </w:r>
      <w:r w:rsidRPr="004D5566">
        <w:rPr>
          <w:rFonts w:ascii="Arial Narrow" w:hAnsi="Arial Narrow" w:cs="Arial"/>
          <w:b/>
          <w:sz w:val="26"/>
          <w:szCs w:val="26"/>
          <w:lang w:val="sr-Latn-ME"/>
        </w:rPr>
        <w:t>.</w:t>
      </w:r>
      <w:r w:rsidRPr="004D5566">
        <w:rPr>
          <w:rFonts w:ascii="Arial Narrow" w:hAnsi="Arial Narrow" w:cs="Arial"/>
          <w:sz w:val="26"/>
          <w:szCs w:val="26"/>
          <w:lang w:val="sr-Latn-ME"/>
        </w:rPr>
        <w:t xml:space="preserve"> </w:t>
      </w:r>
      <w:r w:rsidR="00C507C2" w:rsidRPr="00C507C2">
        <w:rPr>
          <w:rFonts w:ascii="Arial Narrow" w:hAnsi="Arial Narrow" w:cs="Arial"/>
          <w:sz w:val="26"/>
          <w:szCs w:val="26"/>
          <w:lang w:val="sr-Latn-ME"/>
        </w:rPr>
        <w:t>Stoga su ovlašćenja Ustavnog suda u postupku po ustavnoj žalbi ograničena na to da ispita da li su u određenom sudskom postupku poštovana ljudska prava i slobode zajemčene Ustavom i EKLJP i standardi koje je Sud izgradio u svojoj dosadašnjoj praksi.</w:t>
      </w:r>
      <w:r w:rsidRPr="004D5566">
        <w:rPr>
          <w:rFonts w:ascii="Arial Narrow" w:hAnsi="Arial Narrow" w:cs="Arial"/>
          <w:sz w:val="26"/>
          <w:szCs w:val="26"/>
          <w:lang w:val="sr-Latn-ME"/>
        </w:rPr>
        <w:t>.</w:t>
      </w:r>
    </w:p>
    <w:p w:rsidR="00D43441" w:rsidRPr="004D5566" w:rsidRDefault="00D43441" w:rsidP="00A37F54">
      <w:pPr>
        <w:spacing w:after="0" w:line="240" w:lineRule="auto"/>
        <w:ind w:firstLine="720"/>
        <w:jc w:val="both"/>
        <w:rPr>
          <w:rFonts w:ascii="Arial Narrow" w:hAnsi="Arial Narrow" w:cs="Arial"/>
          <w:b/>
          <w:bCs/>
          <w:i/>
          <w:sz w:val="26"/>
          <w:szCs w:val="26"/>
          <w:lang w:val="sr-Latn-ME"/>
        </w:rPr>
      </w:pPr>
    </w:p>
    <w:p w:rsidR="00D43441" w:rsidRPr="00C507C2" w:rsidRDefault="00D43441" w:rsidP="00A37F54">
      <w:pPr>
        <w:spacing w:after="0" w:line="240" w:lineRule="auto"/>
        <w:ind w:firstLine="720"/>
        <w:jc w:val="both"/>
        <w:rPr>
          <w:rFonts w:ascii="Arial Narrow" w:hAnsi="Arial Narrow" w:cs="Arial"/>
          <w:sz w:val="26"/>
          <w:szCs w:val="26"/>
          <w:lang w:val="sr-Latn-ME"/>
        </w:rPr>
      </w:pPr>
      <w:r w:rsidRPr="00C507C2">
        <w:rPr>
          <w:rFonts w:ascii="Arial Narrow" w:hAnsi="Arial Narrow" w:cs="Arial"/>
          <w:b/>
          <w:bCs/>
          <w:sz w:val="26"/>
          <w:szCs w:val="26"/>
          <w:lang w:val="sr-Latn-ME"/>
        </w:rPr>
        <w:t xml:space="preserve">Primjena navedenih principa na predmetni slučaj </w:t>
      </w:r>
    </w:p>
    <w:p w:rsidR="00D43441" w:rsidRPr="004D5566" w:rsidRDefault="00D43441" w:rsidP="00A37F54">
      <w:pPr>
        <w:spacing w:after="0" w:line="240" w:lineRule="auto"/>
        <w:ind w:firstLine="720"/>
        <w:jc w:val="both"/>
        <w:rPr>
          <w:rFonts w:ascii="Arial Narrow" w:hAnsi="Arial Narrow" w:cs="Arial"/>
          <w:i/>
          <w:sz w:val="26"/>
          <w:szCs w:val="26"/>
          <w:lang w:val="sr-Latn-ME"/>
        </w:rPr>
      </w:pPr>
    </w:p>
    <w:p w:rsidR="00AC4992" w:rsidRDefault="00D43441" w:rsidP="00A37F54">
      <w:pPr>
        <w:spacing w:after="0" w:line="240" w:lineRule="auto"/>
        <w:ind w:firstLine="720"/>
        <w:jc w:val="both"/>
        <w:rPr>
          <w:rFonts w:ascii="Arial Narrow" w:hAnsi="Arial Narrow" w:cs="Arial"/>
          <w:sz w:val="26"/>
          <w:szCs w:val="26"/>
          <w:lang w:val="sr-Latn-ME"/>
        </w:rPr>
      </w:pPr>
      <w:r w:rsidRPr="004D5566">
        <w:rPr>
          <w:rFonts w:ascii="Arial Narrow" w:hAnsi="Arial Narrow" w:cs="Arial"/>
          <w:b/>
          <w:sz w:val="26"/>
          <w:szCs w:val="26"/>
          <w:lang w:val="sr-Latn-ME"/>
        </w:rPr>
        <w:t>1</w:t>
      </w:r>
      <w:r w:rsidR="00547FE8">
        <w:rPr>
          <w:rFonts w:ascii="Arial Narrow" w:hAnsi="Arial Narrow" w:cs="Arial"/>
          <w:b/>
          <w:sz w:val="26"/>
          <w:szCs w:val="26"/>
          <w:lang w:val="sr-Latn-ME"/>
        </w:rPr>
        <w:t>4</w:t>
      </w:r>
      <w:r w:rsidRPr="004D5566">
        <w:rPr>
          <w:rFonts w:ascii="Arial Narrow" w:hAnsi="Arial Narrow" w:cs="Arial"/>
          <w:b/>
          <w:sz w:val="26"/>
          <w:szCs w:val="26"/>
          <w:lang w:val="sr-Latn-ME"/>
        </w:rPr>
        <w:t>.</w:t>
      </w:r>
      <w:r w:rsidRPr="004D5566">
        <w:rPr>
          <w:rFonts w:ascii="Arial Narrow" w:hAnsi="Arial Narrow" w:cs="Arial"/>
          <w:sz w:val="26"/>
          <w:szCs w:val="26"/>
          <w:lang w:val="sr-Latn-ME"/>
        </w:rPr>
        <w:t xml:space="preserve"> </w:t>
      </w:r>
      <w:r w:rsidR="00AC4992">
        <w:rPr>
          <w:rFonts w:ascii="Arial Narrow" w:hAnsi="Arial Narrow" w:cs="Arial"/>
          <w:sz w:val="26"/>
          <w:szCs w:val="26"/>
          <w:lang w:val="sr-Latn-ME"/>
        </w:rPr>
        <w:t>U postupku koji je prethodio ustavnosudskom utvrđeno je da je</w:t>
      </w:r>
      <w:r w:rsidR="00AC4992" w:rsidRPr="00AC4992">
        <w:rPr>
          <w:rFonts w:ascii="Arial Narrow" w:hAnsi="Arial Narrow" w:cs="Arial"/>
          <w:sz w:val="26"/>
          <w:szCs w:val="26"/>
          <w:lang w:val="sr-Latn-ME"/>
        </w:rPr>
        <w:t xml:space="preserve"> </w:t>
      </w:r>
      <w:r w:rsidR="00AC4992">
        <w:rPr>
          <w:rFonts w:ascii="Arial Narrow" w:hAnsi="Arial Narrow" w:cs="Arial"/>
          <w:sz w:val="26"/>
          <w:szCs w:val="26"/>
          <w:lang w:val="sr-Latn-ME"/>
        </w:rPr>
        <w:t xml:space="preserve">podnosilac </w:t>
      </w:r>
      <w:r w:rsidR="00AC4992" w:rsidRPr="00AC4992">
        <w:rPr>
          <w:rFonts w:ascii="Arial Narrow" w:hAnsi="Arial Narrow" w:cs="Arial"/>
          <w:sz w:val="26"/>
          <w:szCs w:val="26"/>
          <w:lang w:val="sr-Latn-ME"/>
        </w:rPr>
        <w:t>ustavne žalbe pokrenuo upravni spor protiv Glavnog administratora Opštine U</w:t>
      </w:r>
      <w:r w:rsidR="00256A83">
        <w:rPr>
          <w:rFonts w:ascii="Arial Narrow" w:hAnsi="Arial Narrow" w:cs="Arial"/>
          <w:sz w:val="26"/>
          <w:szCs w:val="26"/>
          <w:lang w:val="sr-Latn-ME"/>
        </w:rPr>
        <w:t>.</w:t>
      </w:r>
      <w:r w:rsidR="00AC4992" w:rsidRPr="00AC4992">
        <w:rPr>
          <w:rFonts w:ascii="Arial Narrow" w:hAnsi="Arial Narrow" w:cs="Arial"/>
          <w:sz w:val="26"/>
          <w:szCs w:val="26"/>
          <w:lang w:val="sr-Latn-ME"/>
        </w:rPr>
        <w:t>, zbog ćutanja uprave - neodlučivanja po ž</w:t>
      </w:r>
      <w:r w:rsidR="00AC4992">
        <w:rPr>
          <w:rFonts w:ascii="Arial Narrow" w:hAnsi="Arial Narrow" w:cs="Arial"/>
          <w:sz w:val="26"/>
          <w:szCs w:val="26"/>
          <w:lang w:val="sr-Latn-ME"/>
        </w:rPr>
        <w:t xml:space="preserve">albi od 4. marta 2022. godine. </w:t>
      </w:r>
      <w:r w:rsidR="00AC4992" w:rsidRPr="00AC4992">
        <w:rPr>
          <w:rFonts w:ascii="Arial Narrow" w:hAnsi="Arial Narrow" w:cs="Arial"/>
          <w:sz w:val="26"/>
          <w:szCs w:val="26"/>
          <w:lang w:val="sr-Latn-ME"/>
        </w:rPr>
        <w:t xml:space="preserve">Rješenjem Upravnog suda Crne Gore U. br. 2906/22, od 24. oktobra 2022. godine obustavljen je postupak. </w:t>
      </w:r>
      <w:r w:rsidR="00AC4992">
        <w:rPr>
          <w:rFonts w:ascii="Arial Narrow" w:hAnsi="Arial Narrow" w:cs="Arial"/>
          <w:sz w:val="26"/>
          <w:szCs w:val="26"/>
          <w:lang w:val="sr-Latn-ME"/>
        </w:rPr>
        <w:t>Ovo stoga</w:t>
      </w:r>
      <w:r w:rsidR="00AC4992" w:rsidRPr="00AC4992">
        <w:rPr>
          <w:rFonts w:ascii="Arial Narrow" w:hAnsi="Arial Narrow" w:cs="Arial"/>
          <w:sz w:val="26"/>
          <w:szCs w:val="26"/>
          <w:lang w:val="sr-Latn-ME"/>
        </w:rPr>
        <w:t xml:space="preserve">, </w:t>
      </w:r>
      <w:r w:rsidR="00AC4992">
        <w:rPr>
          <w:rFonts w:ascii="Arial Narrow" w:hAnsi="Arial Narrow" w:cs="Arial"/>
          <w:sz w:val="26"/>
          <w:szCs w:val="26"/>
          <w:lang w:val="sr-Latn-ME"/>
        </w:rPr>
        <w:t xml:space="preserve">što je </w:t>
      </w:r>
      <w:r w:rsidR="00AC4992" w:rsidRPr="00AC4992">
        <w:rPr>
          <w:rFonts w:ascii="Arial Narrow" w:hAnsi="Arial Narrow" w:cs="Arial"/>
          <w:sz w:val="26"/>
          <w:szCs w:val="26"/>
          <w:lang w:val="sr-Latn-ME"/>
        </w:rPr>
        <w:t>u odgovoru na tužbu tuženi o</w:t>
      </w:r>
      <w:r w:rsidR="00B621AB">
        <w:rPr>
          <w:rFonts w:ascii="Arial Narrow" w:hAnsi="Arial Narrow" w:cs="Arial"/>
          <w:sz w:val="26"/>
          <w:szCs w:val="26"/>
          <w:lang w:val="sr-Latn-ME"/>
        </w:rPr>
        <w:t xml:space="preserve">bavijestio </w:t>
      </w:r>
      <w:r w:rsidR="00C507C2">
        <w:rPr>
          <w:rFonts w:ascii="Arial Narrow" w:hAnsi="Arial Narrow" w:cs="Arial"/>
          <w:sz w:val="26"/>
          <w:szCs w:val="26"/>
          <w:lang w:val="sr-Latn-ME"/>
        </w:rPr>
        <w:t>s</w:t>
      </w:r>
      <w:r w:rsidR="00B91E0B">
        <w:rPr>
          <w:rFonts w:ascii="Arial Narrow" w:hAnsi="Arial Narrow" w:cs="Arial"/>
          <w:sz w:val="26"/>
          <w:szCs w:val="26"/>
          <w:lang w:val="sr-Latn-ME"/>
        </w:rPr>
        <w:t>ud da je rješenjem broj</w:t>
      </w:r>
      <w:r w:rsidR="00B621AB">
        <w:rPr>
          <w:rFonts w:ascii="Arial Narrow" w:hAnsi="Arial Narrow" w:cs="Arial"/>
          <w:sz w:val="26"/>
          <w:szCs w:val="26"/>
          <w:lang w:val="sr-Latn-ME"/>
        </w:rPr>
        <w:t xml:space="preserve"> </w:t>
      </w:r>
      <w:r w:rsidR="00AC4992" w:rsidRPr="00AC4992">
        <w:rPr>
          <w:rFonts w:ascii="Arial Narrow" w:hAnsi="Arial Narrow" w:cs="Arial"/>
          <w:sz w:val="26"/>
          <w:szCs w:val="26"/>
          <w:lang w:val="sr-Latn-ME"/>
        </w:rPr>
        <w:t xml:space="preserve">14-082/22-14613, od 9. maja 2022. godine, odlučio o predmetnoj žalbi. </w:t>
      </w:r>
      <w:r w:rsidR="00B91E0B">
        <w:rPr>
          <w:rFonts w:ascii="Arial Narrow" w:hAnsi="Arial Narrow" w:cs="Arial"/>
          <w:sz w:val="26"/>
          <w:szCs w:val="26"/>
          <w:lang w:val="sr-Latn-ME"/>
        </w:rPr>
        <w:t>S o</w:t>
      </w:r>
      <w:r w:rsidR="00AC4992" w:rsidRPr="00AC4992">
        <w:rPr>
          <w:rFonts w:ascii="Arial Narrow" w:hAnsi="Arial Narrow" w:cs="Arial"/>
          <w:sz w:val="26"/>
          <w:szCs w:val="26"/>
          <w:lang w:val="sr-Latn-ME"/>
        </w:rPr>
        <w:t xml:space="preserve">bzirom da se punomoćnik tužioca (podnosioca) u ostavljenom roku izjasnio da je zadovoljan naknadno donijetim rješenjem, tražeći troškove spora, </w:t>
      </w:r>
      <w:r w:rsidR="00C507C2">
        <w:rPr>
          <w:rFonts w:ascii="Arial Narrow" w:hAnsi="Arial Narrow" w:cs="Arial"/>
          <w:sz w:val="26"/>
          <w:szCs w:val="26"/>
          <w:lang w:val="sr-Latn-ME"/>
        </w:rPr>
        <w:t>s</w:t>
      </w:r>
      <w:r w:rsidR="00AC4992" w:rsidRPr="00AC4992">
        <w:rPr>
          <w:rFonts w:ascii="Arial Narrow" w:hAnsi="Arial Narrow" w:cs="Arial"/>
          <w:sz w:val="26"/>
          <w:szCs w:val="26"/>
          <w:lang w:val="sr-Latn-ME"/>
        </w:rPr>
        <w:t xml:space="preserve">ud je na osnovu člana 26 Stav 3 Zakona o upravnom </w:t>
      </w:r>
      <w:r w:rsidR="00AC4992">
        <w:rPr>
          <w:rFonts w:ascii="Arial Narrow" w:hAnsi="Arial Narrow" w:cs="Arial"/>
          <w:sz w:val="26"/>
          <w:szCs w:val="26"/>
          <w:lang w:val="sr-Latn-ME"/>
        </w:rPr>
        <w:t xml:space="preserve">sporu, obustavio dalji postupak i odlučio da svaka stranka snosi svoje troškove postupka. Podnosilac je nakon toga podnio Vrhovnom sudu Crne </w:t>
      </w:r>
      <w:r w:rsidR="00AC4992">
        <w:rPr>
          <w:rFonts w:ascii="Arial Narrow" w:hAnsi="Arial Narrow" w:cs="Arial"/>
          <w:sz w:val="26"/>
          <w:szCs w:val="26"/>
          <w:lang w:val="sr-Latn-ME"/>
        </w:rPr>
        <w:lastRenderedPageBreak/>
        <w:t>Gore zahtjev za preispitivanje navedene odluke Upravnog suda Crn</w:t>
      </w:r>
      <w:r w:rsidR="00C507C2">
        <w:rPr>
          <w:rFonts w:ascii="Arial Narrow" w:hAnsi="Arial Narrow" w:cs="Arial"/>
          <w:sz w:val="26"/>
          <w:szCs w:val="26"/>
          <w:lang w:val="sr-Latn-ME"/>
        </w:rPr>
        <w:t>e Gore, koji zahtjev je odbijen</w:t>
      </w:r>
      <w:r w:rsidR="00AC4992">
        <w:rPr>
          <w:rFonts w:ascii="Arial Narrow" w:hAnsi="Arial Narrow" w:cs="Arial"/>
          <w:sz w:val="26"/>
          <w:szCs w:val="26"/>
          <w:lang w:val="sr-Latn-ME"/>
        </w:rPr>
        <w:t xml:space="preserve"> kao neosn</w:t>
      </w:r>
      <w:r w:rsidR="00C507C2">
        <w:rPr>
          <w:rFonts w:ascii="Arial Narrow" w:hAnsi="Arial Narrow" w:cs="Arial"/>
          <w:sz w:val="26"/>
          <w:szCs w:val="26"/>
          <w:lang w:val="sr-Latn-ME"/>
        </w:rPr>
        <w:t>o</w:t>
      </w:r>
      <w:r w:rsidR="00AC4992">
        <w:rPr>
          <w:rFonts w:ascii="Arial Narrow" w:hAnsi="Arial Narrow" w:cs="Arial"/>
          <w:sz w:val="26"/>
          <w:szCs w:val="26"/>
          <w:lang w:val="sr-Latn-ME"/>
        </w:rPr>
        <w:t xml:space="preserve">van osporenim </w:t>
      </w:r>
      <w:r w:rsidR="00AC4992" w:rsidRPr="00AC4992">
        <w:rPr>
          <w:rFonts w:ascii="Arial Narrow" w:hAnsi="Arial Narrow" w:cs="Arial"/>
          <w:sz w:val="26"/>
          <w:szCs w:val="26"/>
          <w:lang w:val="sr-Latn-ME"/>
        </w:rPr>
        <w:t>rješenjem Vrhovnog suda Crne Gore Uvp. br. 890/20, od 12. januara 2023. godine</w:t>
      </w:r>
      <w:r w:rsidR="00AC4992">
        <w:rPr>
          <w:rFonts w:ascii="Arial Narrow" w:hAnsi="Arial Narrow" w:cs="Arial"/>
          <w:sz w:val="26"/>
          <w:szCs w:val="26"/>
          <w:lang w:val="sr-Latn-ME"/>
        </w:rPr>
        <w:t>.</w:t>
      </w:r>
    </w:p>
    <w:p w:rsidR="00AC4992" w:rsidRPr="00AC4992" w:rsidRDefault="00AC4992" w:rsidP="00A37F54">
      <w:pPr>
        <w:spacing w:after="0" w:line="240" w:lineRule="auto"/>
        <w:ind w:firstLine="720"/>
        <w:jc w:val="both"/>
        <w:rPr>
          <w:rFonts w:ascii="Arial Narrow" w:hAnsi="Arial Narrow" w:cs="Arial"/>
          <w:sz w:val="26"/>
          <w:szCs w:val="26"/>
          <w:lang w:val="sr-Latn-ME"/>
        </w:rPr>
      </w:pPr>
    </w:p>
    <w:p w:rsidR="00AC4992" w:rsidRPr="00AC4992" w:rsidRDefault="00547FE8" w:rsidP="00A37F54">
      <w:pPr>
        <w:spacing w:after="0" w:line="240" w:lineRule="auto"/>
        <w:ind w:firstLine="720"/>
        <w:jc w:val="both"/>
        <w:rPr>
          <w:rFonts w:ascii="Arial Narrow" w:hAnsi="Arial Narrow" w:cs="Arial"/>
          <w:sz w:val="26"/>
          <w:szCs w:val="26"/>
          <w:lang w:val="sr-Latn-ME"/>
        </w:rPr>
      </w:pPr>
      <w:r>
        <w:rPr>
          <w:rFonts w:ascii="Arial Narrow" w:hAnsi="Arial Narrow" w:cs="Arial"/>
          <w:b/>
          <w:sz w:val="26"/>
          <w:szCs w:val="26"/>
          <w:lang w:val="sr-Latn-ME"/>
        </w:rPr>
        <w:t>15</w:t>
      </w:r>
      <w:r w:rsidR="00AC4992" w:rsidRPr="000D7A16">
        <w:rPr>
          <w:rFonts w:ascii="Arial Narrow" w:hAnsi="Arial Narrow" w:cs="Arial"/>
          <w:b/>
          <w:sz w:val="26"/>
          <w:szCs w:val="26"/>
          <w:lang w:val="sr-Latn-ME"/>
        </w:rPr>
        <w:t>.</w:t>
      </w:r>
      <w:r w:rsidR="00AC4992" w:rsidRPr="00AC4992">
        <w:rPr>
          <w:rFonts w:ascii="Arial Narrow" w:hAnsi="Arial Narrow" w:cs="Arial"/>
          <w:sz w:val="26"/>
          <w:szCs w:val="26"/>
          <w:lang w:val="sr-Latn-ME"/>
        </w:rPr>
        <w:t xml:space="preserve"> </w:t>
      </w:r>
      <w:r w:rsidR="00AC4992">
        <w:rPr>
          <w:rFonts w:ascii="Arial Narrow" w:hAnsi="Arial Narrow" w:cs="Arial"/>
          <w:sz w:val="26"/>
          <w:szCs w:val="26"/>
          <w:lang w:val="sr-Latn-ME"/>
        </w:rPr>
        <w:t xml:space="preserve">Vrhovni sud Crne Gore je </w:t>
      </w:r>
      <w:r w:rsidR="00B91E0B">
        <w:rPr>
          <w:rFonts w:ascii="Arial Narrow" w:hAnsi="Arial Narrow" w:cs="Arial"/>
          <w:sz w:val="26"/>
          <w:szCs w:val="26"/>
          <w:lang w:val="sr-Latn-ME"/>
        </w:rPr>
        <w:t>u obrazloženju osporene presude naveo</w:t>
      </w:r>
      <w:r w:rsidR="00AC4992">
        <w:rPr>
          <w:rFonts w:ascii="Arial Narrow" w:hAnsi="Arial Narrow" w:cs="Arial"/>
          <w:sz w:val="26"/>
          <w:szCs w:val="26"/>
          <w:lang w:val="sr-Latn-ME"/>
        </w:rPr>
        <w:t xml:space="preserve"> da</w:t>
      </w:r>
      <w:r w:rsidR="00AC4992" w:rsidRPr="00AC4992">
        <w:rPr>
          <w:rFonts w:ascii="Arial Narrow" w:hAnsi="Arial Narrow" w:cs="Arial"/>
          <w:sz w:val="26"/>
          <w:szCs w:val="26"/>
          <w:lang w:val="sr-Latn-ME"/>
        </w:rPr>
        <w:t xml:space="preserve"> je tužilac</w:t>
      </w:r>
      <w:r w:rsidR="00AC4992">
        <w:rPr>
          <w:rFonts w:ascii="Arial Narrow" w:hAnsi="Arial Narrow" w:cs="Arial"/>
          <w:sz w:val="26"/>
          <w:szCs w:val="26"/>
          <w:lang w:val="sr-Latn-ME"/>
        </w:rPr>
        <w:t xml:space="preserve"> (podnosilac)</w:t>
      </w:r>
      <w:r w:rsidR="00AC4992" w:rsidRPr="00AC4992">
        <w:rPr>
          <w:rFonts w:ascii="Arial Narrow" w:hAnsi="Arial Narrow" w:cs="Arial"/>
          <w:sz w:val="26"/>
          <w:szCs w:val="26"/>
          <w:lang w:val="sr-Latn-ME"/>
        </w:rPr>
        <w:t xml:space="preserve"> prije nego što se izjasnio da je zadovoljan</w:t>
      </w:r>
      <w:r w:rsidR="00AC4992">
        <w:rPr>
          <w:rFonts w:ascii="Arial Narrow" w:hAnsi="Arial Narrow" w:cs="Arial"/>
          <w:sz w:val="26"/>
          <w:szCs w:val="26"/>
          <w:lang w:val="sr-Latn-ME"/>
        </w:rPr>
        <w:t xml:space="preserve"> </w:t>
      </w:r>
      <w:r w:rsidR="00AC4992" w:rsidRPr="00AC4992">
        <w:rPr>
          <w:rFonts w:ascii="Arial Narrow" w:hAnsi="Arial Narrow" w:cs="Arial"/>
          <w:sz w:val="26"/>
          <w:szCs w:val="26"/>
          <w:lang w:val="sr-Latn-ME"/>
        </w:rPr>
        <w:t>rješenjem</w:t>
      </w:r>
      <w:r w:rsidR="00AC4992">
        <w:rPr>
          <w:rFonts w:ascii="Arial Narrow" w:hAnsi="Arial Narrow" w:cs="Arial"/>
          <w:sz w:val="26"/>
          <w:szCs w:val="26"/>
          <w:lang w:val="sr-Latn-ME"/>
        </w:rPr>
        <w:t xml:space="preserve"> tuženog br. </w:t>
      </w:r>
      <w:r w:rsidR="00AC4992" w:rsidRPr="00AC4992">
        <w:rPr>
          <w:rFonts w:ascii="Arial Narrow" w:hAnsi="Arial Narrow" w:cs="Arial"/>
          <w:sz w:val="26"/>
          <w:szCs w:val="26"/>
          <w:lang w:val="sr-Latn-ME"/>
        </w:rPr>
        <w:t xml:space="preserve">14-082/22-14613, od 9. maja 2022. godine, </w:t>
      </w:r>
      <w:r w:rsidR="00AC4992">
        <w:rPr>
          <w:rFonts w:ascii="Arial Narrow" w:hAnsi="Arial Narrow" w:cs="Arial"/>
          <w:sz w:val="26"/>
          <w:szCs w:val="26"/>
          <w:lang w:val="sr-Latn-ME"/>
        </w:rPr>
        <w:t xml:space="preserve">podnio tužbu </w:t>
      </w:r>
      <w:r w:rsidR="00AC4992" w:rsidRPr="00AC4992">
        <w:rPr>
          <w:rFonts w:ascii="Arial Narrow" w:hAnsi="Arial Narrow" w:cs="Arial"/>
          <w:sz w:val="26"/>
          <w:szCs w:val="26"/>
          <w:lang w:val="sr-Latn-ME"/>
        </w:rPr>
        <w:t>protiv navedenog rješenja Upravnom sudu Crne Gore dana 24.</w:t>
      </w:r>
      <w:r w:rsidR="00AC4992">
        <w:rPr>
          <w:rFonts w:ascii="Arial Narrow" w:hAnsi="Arial Narrow" w:cs="Arial"/>
          <w:sz w:val="26"/>
          <w:szCs w:val="26"/>
          <w:lang w:val="sr-Latn-ME"/>
        </w:rPr>
        <w:t xml:space="preserve"> maja</w:t>
      </w:r>
      <w:r w:rsidR="00AC4992" w:rsidRPr="00AC4992">
        <w:rPr>
          <w:rFonts w:ascii="Arial Narrow" w:hAnsi="Arial Narrow" w:cs="Arial"/>
          <w:sz w:val="26"/>
          <w:szCs w:val="26"/>
          <w:lang w:val="sr-Latn-ME"/>
        </w:rPr>
        <w:t xml:space="preserve"> 2022.</w:t>
      </w:r>
      <w:r w:rsidR="00B91E0B">
        <w:rPr>
          <w:rFonts w:ascii="Arial Narrow" w:hAnsi="Arial Narrow" w:cs="Arial"/>
          <w:sz w:val="26"/>
          <w:szCs w:val="26"/>
          <w:lang w:val="sr-Latn-ME"/>
        </w:rPr>
        <w:t xml:space="preserve"> </w:t>
      </w:r>
      <w:r w:rsidR="00AC4992" w:rsidRPr="00AC4992">
        <w:rPr>
          <w:rFonts w:ascii="Arial Narrow" w:hAnsi="Arial Narrow" w:cs="Arial"/>
          <w:sz w:val="26"/>
          <w:szCs w:val="26"/>
          <w:lang w:val="sr-Latn-ME"/>
        </w:rPr>
        <w:t xml:space="preserve">godine, </w:t>
      </w:r>
      <w:r w:rsidR="00AC4992">
        <w:rPr>
          <w:rFonts w:ascii="Arial Narrow" w:hAnsi="Arial Narrow" w:cs="Arial"/>
          <w:sz w:val="26"/>
          <w:szCs w:val="26"/>
          <w:lang w:val="sr-Latn-ME"/>
        </w:rPr>
        <w:t xml:space="preserve">koji predmet nosi poslovnu oznaku </w:t>
      </w:r>
      <w:r w:rsidR="00AC4992" w:rsidRPr="00AC4992">
        <w:rPr>
          <w:rFonts w:ascii="Arial Narrow" w:hAnsi="Arial Narrow" w:cs="Arial"/>
          <w:sz w:val="26"/>
          <w:szCs w:val="26"/>
          <w:lang w:val="sr-Latn-ME"/>
        </w:rPr>
        <w:t>U. br. 437</w:t>
      </w:r>
      <w:r w:rsidR="00B621AB">
        <w:rPr>
          <w:rFonts w:ascii="Arial Narrow" w:hAnsi="Arial Narrow" w:cs="Arial"/>
          <w:sz w:val="26"/>
          <w:szCs w:val="26"/>
          <w:lang w:val="sr-Latn-ME"/>
        </w:rPr>
        <w:t>7</w:t>
      </w:r>
      <w:r w:rsidR="00AC4992" w:rsidRPr="00AC4992">
        <w:rPr>
          <w:rFonts w:ascii="Arial Narrow" w:hAnsi="Arial Narrow" w:cs="Arial"/>
          <w:sz w:val="26"/>
          <w:szCs w:val="26"/>
          <w:lang w:val="sr-Latn-ME"/>
        </w:rPr>
        <w:t xml:space="preserve">/22. Kako je punomoćnik tužioca </w:t>
      </w:r>
      <w:r w:rsidR="00AC4992">
        <w:rPr>
          <w:rFonts w:ascii="Arial Narrow" w:hAnsi="Arial Narrow" w:cs="Arial"/>
          <w:sz w:val="26"/>
          <w:szCs w:val="26"/>
          <w:lang w:val="sr-Latn-ME"/>
        </w:rPr>
        <w:t xml:space="preserve">prećutao navedenu činjenicu u podnesku od 1. juna </w:t>
      </w:r>
      <w:r w:rsidR="00AC4992" w:rsidRPr="00AC4992">
        <w:rPr>
          <w:rFonts w:ascii="Arial Narrow" w:hAnsi="Arial Narrow" w:cs="Arial"/>
          <w:sz w:val="26"/>
          <w:szCs w:val="26"/>
          <w:lang w:val="sr-Latn-ME"/>
        </w:rPr>
        <w:t xml:space="preserve">2022. godine, </w:t>
      </w:r>
      <w:r w:rsidR="00AC4992">
        <w:rPr>
          <w:rFonts w:ascii="Arial Narrow" w:hAnsi="Arial Narrow" w:cs="Arial"/>
          <w:sz w:val="26"/>
          <w:szCs w:val="26"/>
          <w:lang w:val="sr-Latn-ME"/>
        </w:rPr>
        <w:t>isti</w:t>
      </w:r>
      <w:r w:rsidR="00AC4992" w:rsidRPr="00AC4992">
        <w:rPr>
          <w:rFonts w:ascii="Arial Narrow" w:hAnsi="Arial Narrow" w:cs="Arial"/>
          <w:sz w:val="26"/>
          <w:szCs w:val="26"/>
          <w:lang w:val="sr-Latn-ME"/>
        </w:rPr>
        <w:t xml:space="preserve"> je dovođenjem u zabludu suda onemogućio </w:t>
      </w:r>
      <w:r w:rsidR="000D7A16">
        <w:rPr>
          <w:rFonts w:ascii="Arial Narrow" w:hAnsi="Arial Narrow" w:cs="Arial"/>
          <w:sz w:val="26"/>
          <w:szCs w:val="26"/>
          <w:lang w:val="sr-Latn-ME"/>
        </w:rPr>
        <w:t xml:space="preserve">isti </w:t>
      </w:r>
      <w:r w:rsidR="00AC4992" w:rsidRPr="00AC4992">
        <w:rPr>
          <w:rFonts w:ascii="Arial Narrow" w:hAnsi="Arial Narrow" w:cs="Arial"/>
          <w:sz w:val="26"/>
          <w:szCs w:val="26"/>
          <w:lang w:val="sr-Latn-ME"/>
        </w:rPr>
        <w:t>da radi cjelishodnosti postupaka izvrši spajanje postupaka, u kom spojenom postupku bi u zavisnosti od ishoda spora, shodno odredbama čl. 152 i 153 ZPP</w:t>
      </w:r>
      <w:r w:rsidR="00B91E0B">
        <w:rPr>
          <w:rFonts w:ascii="Arial Narrow" w:hAnsi="Arial Narrow" w:cs="Arial"/>
          <w:sz w:val="26"/>
          <w:szCs w:val="26"/>
          <w:lang w:val="sr-Latn-ME"/>
        </w:rPr>
        <w:t xml:space="preserve"> </w:t>
      </w:r>
      <w:r w:rsidR="00AC4992" w:rsidRPr="00AC4992">
        <w:rPr>
          <w:rFonts w:ascii="Arial Narrow" w:hAnsi="Arial Narrow" w:cs="Arial"/>
          <w:sz w:val="26"/>
          <w:szCs w:val="26"/>
          <w:lang w:val="sr-Latn-ME"/>
        </w:rPr>
        <w:t>-</w:t>
      </w:r>
      <w:r w:rsidR="00B91E0B">
        <w:rPr>
          <w:rFonts w:ascii="Arial Narrow" w:hAnsi="Arial Narrow" w:cs="Arial"/>
          <w:sz w:val="26"/>
          <w:szCs w:val="26"/>
          <w:lang w:val="sr-Latn-ME"/>
        </w:rPr>
        <w:t xml:space="preserve"> </w:t>
      </w:r>
      <w:r w:rsidR="00AC4992" w:rsidRPr="00AC4992">
        <w:rPr>
          <w:rFonts w:ascii="Arial Narrow" w:hAnsi="Arial Narrow" w:cs="Arial"/>
          <w:sz w:val="26"/>
          <w:szCs w:val="26"/>
          <w:lang w:val="sr-Latn-ME"/>
        </w:rPr>
        <w:t xml:space="preserve">a, bilo </w:t>
      </w:r>
      <w:r w:rsidR="00AC4992">
        <w:rPr>
          <w:rFonts w:ascii="Arial Narrow" w:hAnsi="Arial Narrow" w:cs="Arial"/>
          <w:sz w:val="26"/>
          <w:szCs w:val="26"/>
          <w:lang w:val="sr-Latn-ME"/>
        </w:rPr>
        <w:t>odlučeno o troškovima postupka, pa k</w:t>
      </w:r>
      <w:r w:rsidR="00AC4992" w:rsidRPr="00AC4992">
        <w:rPr>
          <w:rFonts w:ascii="Arial Narrow" w:hAnsi="Arial Narrow" w:cs="Arial"/>
          <w:sz w:val="26"/>
          <w:szCs w:val="26"/>
          <w:lang w:val="sr-Latn-ME"/>
        </w:rPr>
        <w:t xml:space="preserve">od naprijed navedenog stanja stvari </w:t>
      </w:r>
      <w:r w:rsidR="00AC4992">
        <w:rPr>
          <w:rFonts w:ascii="Arial Narrow" w:hAnsi="Arial Narrow" w:cs="Arial"/>
          <w:sz w:val="26"/>
          <w:szCs w:val="26"/>
          <w:lang w:val="sr-Latn-ME"/>
        </w:rPr>
        <w:t>tuženi nema</w:t>
      </w:r>
      <w:r w:rsidR="00AC4992" w:rsidRPr="00AC4992">
        <w:rPr>
          <w:rFonts w:ascii="Arial Narrow" w:hAnsi="Arial Narrow" w:cs="Arial"/>
          <w:sz w:val="26"/>
          <w:szCs w:val="26"/>
          <w:lang w:val="sr-Latn-ME"/>
        </w:rPr>
        <w:t xml:space="preserve"> </w:t>
      </w:r>
      <w:r w:rsidR="00AC4992">
        <w:rPr>
          <w:rFonts w:ascii="Arial Narrow" w:hAnsi="Arial Narrow" w:cs="Arial"/>
          <w:sz w:val="26"/>
          <w:szCs w:val="26"/>
          <w:lang w:val="sr-Latn-ME"/>
        </w:rPr>
        <w:t>pravo na troškove</w:t>
      </w:r>
      <w:r w:rsidR="000D7A16">
        <w:rPr>
          <w:rFonts w:ascii="Arial Narrow" w:hAnsi="Arial Narrow" w:cs="Arial"/>
          <w:sz w:val="26"/>
          <w:szCs w:val="26"/>
          <w:lang w:val="sr-Latn-ME"/>
        </w:rPr>
        <w:t xml:space="preserve"> predmetnog</w:t>
      </w:r>
      <w:r w:rsidR="00AC4992" w:rsidRPr="00AC4992">
        <w:rPr>
          <w:rFonts w:ascii="Arial Narrow" w:hAnsi="Arial Narrow" w:cs="Arial"/>
          <w:sz w:val="26"/>
          <w:szCs w:val="26"/>
          <w:lang w:val="sr-Latn-ME"/>
        </w:rPr>
        <w:t xml:space="preserve"> postupka</w:t>
      </w:r>
      <w:r w:rsidR="00AC4992">
        <w:rPr>
          <w:rFonts w:ascii="Arial Narrow" w:hAnsi="Arial Narrow" w:cs="Arial"/>
          <w:sz w:val="26"/>
          <w:szCs w:val="26"/>
          <w:lang w:val="sr-Latn-ME"/>
        </w:rPr>
        <w:t>.</w:t>
      </w:r>
    </w:p>
    <w:p w:rsidR="00AC4992" w:rsidRDefault="00AC4992" w:rsidP="00A37F54">
      <w:pPr>
        <w:spacing w:after="0" w:line="240" w:lineRule="auto"/>
        <w:ind w:firstLine="720"/>
        <w:jc w:val="both"/>
        <w:rPr>
          <w:rFonts w:ascii="Arial Narrow" w:hAnsi="Arial Narrow" w:cs="Arial"/>
          <w:sz w:val="26"/>
          <w:szCs w:val="26"/>
          <w:lang w:val="sr-Latn-ME"/>
        </w:rPr>
      </w:pPr>
    </w:p>
    <w:p w:rsidR="000D7A16" w:rsidRDefault="000D7A16" w:rsidP="00A37F54">
      <w:pPr>
        <w:spacing w:after="0" w:line="240" w:lineRule="auto"/>
        <w:jc w:val="both"/>
        <w:rPr>
          <w:rFonts w:ascii="Arial Narrow" w:hAnsi="Arial Narrow" w:cs="Arial"/>
          <w:sz w:val="26"/>
          <w:szCs w:val="26"/>
          <w:lang w:val="sr-Latn-ME"/>
        </w:rPr>
      </w:pPr>
      <w:r>
        <w:rPr>
          <w:rFonts w:ascii="Arial Narrow" w:hAnsi="Arial Narrow" w:cs="Arial"/>
          <w:sz w:val="26"/>
          <w:szCs w:val="26"/>
          <w:lang w:val="sr-Latn-ME"/>
        </w:rPr>
        <w:t xml:space="preserve">            </w:t>
      </w:r>
      <w:r w:rsidR="00547FE8">
        <w:rPr>
          <w:rFonts w:ascii="Arial Narrow" w:hAnsi="Arial Narrow" w:cs="Arial"/>
          <w:b/>
          <w:sz w:val="26"/>
          <w:szCs w:val="26"/>
          <w:lang w:val="sr-Latn-ME"/>
        </w:rPr>
        <w:t>16</w:t>
      </w:r>
      <w:r w:rsidRPr="000D7A16">
        <w:rPr>
          <w:rFonts w:ascii="Arial Narrow" w:hAnsi="Arial Narrow" w:cs="Arial"/>
          <w:b/>
          <w:sz w:val="26"/>
          <w:szCs w:val="26"/>
          <w:lang w:val="sr-Latn-ME"/>
        </w:rPr>
        <w:t>.</w:t>
      </w:r>
      <w:r>
        <w:rPr>
          <w:rFonts w:ascii="Arial Narrow" w:hAnsi="Arial Narrow" w:cs="Arial"/>
          <w:sz w:val="26"/>
          <w:szCs w:val="26"/>
          <w:lang w:val="sr-Latn-ME"/>
        </w:rPr>
        <w:t xml:space="preserve"> </w:t>
      </w:r>
      <w:r w:rsidRPr="000D7A16">
        <w:rPr>
          <w:rFonts w:ascii="Arial Narrow" w:hAnsi="Arial Narrow" w:cs="Arial"/>
          <w:sz w:val="26"/>
          <w:szCs w:val="26"/>
          <w:lang w:val="sr-Latn-ME"/>
        </w:rPr>
        <w:t xml:space="preserve">Imajući u vidu navedeno, Ustavni sud je ocijenio da obrazloženje </w:t>
      </w:r>
      <w:r>
        <w:rPr>
          <w:rFonts w:ascii="Arial Narrow" w:hAnsi="Arial Narrow" w:cs="Arial"/>
          <w:sz w:val="26"/>
          <w:szCs w:val="26"/>
          <w:lang w:val="sr-Latn-ME"/>
        </w:rPr>
        <w:t>Vrhovnog suda Crne Gore</w:t>
      </w:r>
      <w:r w:rsidRPr="000D7A16">
        <w:rPr>
          <w:rFonts w:ascii="Arial Narrow" w:hAnsi="Arial Narrow" w:cs="Arial"/>
          <w:sz w:val="26"/>
          <w:szCs w:val="26"/>
          <w:lang w:val="sr-Latn-ME"/>
        </w:rPr>
        <w:t xml:space="preserve"> ne zadovoljava standarde koji proističu iz prakse Evropskog suda za ljudska prava u pogledu prava na obrazloženu sudsku odluku kao sastavnog d</w:t>
      </w:r>
      <w:r w:rsidR="00802660">
        <w:rPr>
          <w:rFonts w:ascii="Arial Narrow" w:hAnsi="Arial Narrow" w:cs="Arial"/>
          <w:sz w:val="26"/>
          <w:szCs w:val="26"/>
          <w:lang w:val="sr-Latn-ME"/>
        </w:rPr>
        <w:t>ijela prava na pravično suđenje</w:t>
      </w:r>
      <w:r w:rsidR="00802660" w:rsidRPr="00802660">
        <w:rPr>
          <w:rFonts w:ascii="Arial Narrow" w:hAnsi="Arial Narrow" w:cs="Arial"/>
          <w:sz w:val="26"/>
          <w:szCs w:val="26"/>
          <w:lang w:val="sr-Latn-ME"/>
        </w:rPr>
        <w:t>, iz sljedećih razloga:</w:t>
      </w:r>
    </w:p>
    <w:p w:rsidR="00802660" w:rsidRDefault="00802660" w:rsidP="00A37F54">
      <w:pPr>
        <w:spacing w:after="0" w:line="240" w:lineRule="auto"/>
        <w:jc w:val="both"/>
        <w:rPr>
          <w:rFonts w:ascii="Arial Narrow" w:hAnsi="Arial Narrow" w:cs="Arial"/>
          <w:sz w:val="26"/>
          <w:szCs w:val="26"/>
          <w:lang w:val="sr-Latn-ME"/>
        </w:rPr>
      </w:pPr>
    </w:p>
    <w:p w:rsidR="00564376" w:rsidRDefault="000D7A16" w:rsidP="00A37F54">
      <w:pPr>
        <w:spacing w:after="0" w:line="240" w:lineRule="auto"/>
        <w:jc w:val="both"/>
        <w:rPr>
          <w:rFonts w:ascii="Arial Narrow" w:hAnsi="Arial Narrow" w:cs="Arial"/>
          <w:sz w:val="26"/>
          <w:szCs w:val="26"/>
          <w:lang w:val="sr-Latn-ME"/>
        </w:rPr>
      </w:pPr>
      <w:r>
        <w:rPr>
          <w:rFonts w:ascii="Arial Narrow" w:hAnsi="Arial Narrow" w:cs="Arial"/>
          <w:sz w:val="26"/>
          <w:szCs w:val="26"/>
          <w:lang w:val="sr-Latn-ME"/>
        </w:rPr>
        <w:t xml:space="preserve">           </w:t>
      </w:r>
      <w:r w:rsidR="00564376">
        <w:rPr>
          <w:rFonts w:ascii="Arial Narrow" w:hAnsi="Arial Narrow" w:cs="Arial"/>
          <w:sz w:val="26"/>
          <w:szCs w:val="26"/>
          <w:lang w:val="sr-Latn-ME"/>
        </w:rPr>
        <w:t xml:space="preserve">- </w:t>
      </w:r>
      <w:r w:rsidR="00564376" w:rsidRPr="00564376">
        <w:rPr>
          <w:rFonts w:ascii="Arial Narrow" w:hAnsi="Arial Narrow" w:cs="Arial"/>
          <w:sz w:val="26"/>
          <w:szCs w:val="26"/>
          <w:lang w:val="sr-Latn-ME"/>
        </w:rPr>
        <w:t xml:space="preserve">Vrhovni sud </w:t>
      </w:r>
      <w:r w:rsidR="00564376">
        <w:rPr>
          <w:rFonts w:ascii="Arial Narrow" w:hAnsi="Arial Narrow" w:cs="Arial"/>
          <w:sz w:val="26"/>
          <w:szCs w:val="26"/>
          <w:lang w:val="sr-Latn-ME"/>
        </w:rPr>
        <w:t xml:space="preserve">Crne Gore </w:t>
      </w:r>
      <w:r w:rsidR="00564376" w:rsidRPr="00564376">
        <w:rPr>
          <w:rFonts w:ascii="Arial Narrow" w:hAnsi="Arial Narrow" w:cs="Arial"/>
          <w:sz w:val="26"/>
          <w:szCs w:val="26"/>
          <w:lang w:val="sr-Latn-ME"/>
        </w:rPr>
        <w:t>nije odgovorio na suštinski argument o pravu n</w:t>
      </w:r>
      <w:r w:rsidR="00564376">
        <w:rPr>
          <w:rFonts w:ascii="Arial Narrow" w:hAnsi="Arial Narrow" w:cs="Arial"/>
          <w:sz w:val="26"/>
          <w:szCs w:val="26"/>
          <w:lang w:val="sr-Latn-ME"/>
        </w:rPr>
        <w:t xml:space="preserve">a troškove </w:t>
      </w:r>
      <w:r w:rsidR="00C507C2">
        <w:rPr>
          <w:rFonts w:ascii="Arial Narrow" w:hAnsi="Arial Narrow" w:cs="Arial"/>
          <w:sz w:val="26"/>
          <w:szCs w:val="26"/>
          <w:lang w:val="sr-Latn-ME"/>
        </w:rPr>
        <w:t xml:space="preserve">spora </w:t>
      </w:r>
      <w:r w:rsidR="00564376">
        <w:rPr>
          <w:rFonts w:ascii="Arial Narrow" w:hAnsi="Arial Narrow" w:cs="Arial"/>
          <w:sz w:val="26"/>
          <w:szCs w:val="26"/>
          <w:lang w:val="sr-Latn-ME"/>
        </w:rPr>
        <w:t xml:space="preserve">zbog ćutanja uprave. </w:t>
      </w:r>
      <w:r w:rsidR="00564376" w:rsidRPr="00564376">
        <w:rPr>
          <w:rFonts w:ascii="Arial Narrow" w:hAnsi="Arial Narrow" w:cs="Arial"/>
          <w:sz w:val="26"/>
          <w:szCs w:val="26"/>
          <w:lang w:val="sr-Latn-ME"/>
        </w:rPr>
        <w:t>Podnosilac je izričito tvrdio da je upravni spor pokrenut opravdano, jer je u trenutku podnošenja</w:t>
      </w:r>
      <w:r w:rsidR="00536055">
        <w:rPr>
          <w:rFonts w:ascii="Arial Narrow" w:hAnsi="Arial Narrow" w:cs="Arial"/>
          <w:sz w:val="26"/>
          <w:szCs w:val="26"/>
          <w:lang w:val="sr-Latn-ME"/>
        </w:rPr>
        <w:t xml:space="preserve"> tužbe postojalo ćutanje uprave</w:t>
      </w:r>
      <w:r w:rsidR="00256A83">
        <w:rPr>
          <w:rFonts w:ascii="Arial Narrow" w:hAnsi="Arial Narrow" w:cs="Arial"/>
          <w:sz w:val="26"/>
          <w:szCs w:val="26"/>
          <w:lang w:val="sr-Latn-ME"/>
        </w:rPr>
        <w:t>.</w:t>
      </w:r>
      <w:r w:rsidR="00564376" w:rsidRPr="00564376">
        <w:rPr>
          <w:rFonts w:ascii="Arial Narrow" w:hAnsi="Arial Narrow" w:cs="Arial"/>
          <w:sz w:val="26"/>
          <w:szCs w:val="26"/>
          <w:lang w:val="sr-Latn-ME"/>
        </w:rPr>
        <w:t xml:space="preserve">Time </w:t>
      </w:r>
      <w:r w:rsidR="005347F4">
        <w:rPr>
          <w:rFonts w:ascii="Arial Narrow" w:hAnsi="Arial Narrow" w:cs="Arial"/>
          <w:sz w:val="26"/>
          <w:szCs w:val="26"/>
          <w:lang w:val="sr-Latn-ME"/>
        </w:rPr>
        <w:t>su</w:t>
      </w:r>
      <w:r w:rsidR="00564376" w:rsidRPr="00564376">
        <w:rPr>
          <w:rFonts w:ascii="Arial Narrow" w:hAnsi="Arial Narrow" w:cs="Arial"/>
          <w:sz w:val="26"/>
          <w:szCs w:val="26"/>
          <w:lang w:val="sr-Latn-ME"/>
        </w:rPr>
        <w:t xml:space="preserve"> troš</w:t>
      </w:r>
      <w:r w:rsidR="005347F4">
        <w:rPr>
          <w:rFonts w:ascii="Arial Narrow" w:hAnsi="Arial Narrow" w:cs="Arial"/>
          <w:sz w:val="26"/>
          <w:szCs w:val="26"/>
          <w:lang w:val="sr-Latn-ME"/>
        </w:rPr>
        <w:t>kovi</w:t>
      </w:r>
      <w:r w:rsidR="00564376" w:rsidRPr="00564376">
        <w:rPr>
          <w:rFonts w:ascii="Arial Narrow" w:hAnsi="Arial Narrow" w:cs="Arial"/>
          <w:sz w:val="26"/>
          <w:szCs w:val="26"/>
          <w:lang w:val="sr-Latn-ME"/>
        </w:rPr>
        <w:t xml:space="preserve"> sastava tužbe </w:t>
      </w:r>
      <w:r w:rsidR="005347F4">
        <w:rPr>
          <w:rFonts w:ascii="Arial Narrow" w:hAnsi="Arial Narrow" w:cs="Arial"/>
          <w:sz w:val="26"/>
          <w:szCs w:val="26"/>
          <w:lang w:val="sr-Latn-ME"/>
        </w:rPr>
        <w:t xml:space="preserve">i podneska kojim se izjasnio na rješenje tuženog </w:t>
      </w:r>
      <w:r w:rsidR="00564376" w:rsidRPr="00564376">
        <w:rPr>
          <w:rFonts w:ascii="Arial Narrow" w:hAnsi="Arial Narrow" w:cs="Arial"/>
          <w:sz w:val="26"/>
          <w:szCs w:val="26"/>
          <w:lang w:val="sr-Latn-ME"/>
        </w:rPr>
        <w:t>objektivno nasta</w:t>
      </w:r>
      <w:r w:rsidR="005347F4">
        <w:rPr>
          <w:rFonts w:ascii="Arial Narrow" w:hAnsi="Arial Narrow" w:cs="Arial"/>
          <w:sz w:val="26"/>
          <w:szCs w:val="26"/>
          <w:lang w:val="sr-Latn-ME"/>
        </w:rPr>
        <w:t>li</w:t>
      </w:r>
      <w:r w:rsidR="00564376" w:rsidRPr="00564376">
        <w:rPr>
          <w:rFonts w:ascii="Arial Narrow" w:hAnsi="Arial Narrow" w:cs="Arial"/>
          <w:sz w:val="26"/>
          <w:szCs w:val="26"/>
          <w:lang w:val="sr-Latn-ME"/>
        </w:rPr>
        <w:t xml:space="preserve"> kao posljedica nepostupanja tuženog organa. Vrhovni sud nije dao nikakav odgovor na ovaj argument, već se ograničio na formalno pitanje “prećutane činjenice” o drugom predmetu, bez ispitivanja da li je postojalo osnovano pravo na troškove u smislu čl</w:t>
      </w:r>
      <w:r w:rsidR="005347F4">
        <w:rPr>
          <w:rFonts w:ascii="Arial Narrow" w:hAnsi="Arial Narrow" w:cs="Arial"/>
          <w:sz w:val="26"/>
          <w:szCs w:val="26"/>
          <w:lang w:val="sr-Latn-ME"/>
        </w:rPr>
        <w:t>.</w:t>
      </w:r>
      <w:r w:rsidR="00564376" w:rsidRPr="00564376">
        <w:rPr>
          <w:rFonts w:ascii="Arial Narrow" w:hAnsi="Arial Narrow" w:cs="Arial"/>
          <w:sz w:val="26"/>
          <w:szCs w:val="26"/>
          <w:lang w:val="sr-Latn-ME"/>
        </w:rPr>
        <w:t xml:space="preserve"> </w:t>
      </w:r>
      <w:r w:rsidR="005347F4" w:rsidRPr="005347F4">
        <w:rPr>
          <w:rFonts w:ascii="Arial Narrow" w:hAnsi="Arial Narrow" w:cs="Arial"/>
          <w:sz w:val="26"/>
          <w:szCs w:val="26"/>
          <w:lang w:val="sr-Latn-ME"/>
        </w:rPr>
        <w:t>152 i 153 ZPP-a</w:t>
      </w:r>
      <w:r w:rsidR="005347F4">
        <w:rPr>
          <w:rFonts w:ascii="Arial Narrow" w:hAnsi="Arial Narrow" w:cs="Arial"/>
          <w:sz w:val="26"/>
          <w:szCs w:val="26"/>
          <w:lang w:val="sr-Latn-ME"/>
        </w:rPr>
        <w:t>.</w:t>
      </w:r>
    </w:p>
    <w:p w:rsidR="00D6691F" w:rsidRPr="00564376" w:rsidRDefault="00D6691F" w:rsidP="00A37F54">
      <w:pPr>
        <w:spacing w:after="0" w:line="240" w:lineRule="auto"/>
        <w:jc w:val="both"/>
        <w:rPr>
          <w:rFonts w:ascii="Arial Narrow" w:hAnsi="Arial Narrow" w:cs="Arial"/>
          <w:sz w:val="26"/>
          <w:szCs w:val="26"/>
          <w:lang w:val="sr-Latn-ME"/>
        </w:rPr>
      </w:pPr>
    </w:p>
    <w:p w:rsidR="00564376" w:rsidRPr="00564376" w:rsidRDefault="005347F4" w:rsidP="00A37F54">
      <w:pPr>
        <w:spacing w:after="0" w:line="240" w:lineRule="auto"/>
        <w:jc w:val="both"/>
        <w:rPr>
          <w:rFonts w:ascii="Arial Narrow" w:hAnsi="Arial Narrow" w:cs="Arial"/>
          <w:sz w:val="26"/>
          <w:szCs w:val="26"/>
          <w:lang w:val="sr-Latn-ME"/>
        </w:rPr>
      </w:pPr>
      <w:r>
        <w:rPr>
          <w:rFonts w:ascii="Arial Narrow" w:hAnsi="Arial Narrow" w:cs="Arial"/>
          <w:sz w:val="26"/>
          <w:szCs w:val="26"/>
          <w:lang w:val="sr-Latn-ME"/>
        </w:rPr>
        <w:t xml:space="preserve">   </w:t>
      </w:r>
      <w:r w:rsidR="00B91E0B">
        <w:rPr>
          <w:rFonts w:ascii="Arial Narrow" w:hAnsi="Arial Narrow" w:cs="Arial"/>
          <w:sz w:val="26"/>
          <w:szCs w:val="26"/>
          <w:lang w:val="sr-Latn-ME"/>
        </w:rPr>
        <w:tab/>
      </w:r>
      <w:r w:rsidRPr="005347F4">
        <w:rPr>
          <w:rFonts w:ascii="Arial Narrow" w:hAnsi="Arial Narrow" w:cs="Arial"/>
          <w:sz w:val="26"/>
          <w:szCs w:val="26"/>
          <w:lang w:val="sr-Latn-ME"/>
        </w:rPr>
        <w:t xml:space="preserve">- </w:t>
      </w:r>
      <w:r w:rsidR="0039086A">
        <w:rPr>
          <w:rFonts w:ascii="Arial Narrow" w:hAnsi="Arial Narrow" w:cs="Arial"/>
          <w:sz w:val="26"/>
          <w:szCs w:val="26"/>
          <w:lang w:val="sr-Latn-ME"/>
        </w:rPr>
        <w:t>Takođe, os</w:t>
      </w:r>
      <w:r w:rsidR="00C507C2">
        <w:rPr>
          <w:rFonts w:ascii="Arial Narrow" w:hAnsi="Arial Narrow" w:cs="Arial"/>
          <w:sz w:val="26"/>
          <w:szCs w:val="26"/>
          <w:lang w:val="sr-Latn-ME"/>
        </w:rPr>
        <w:t>t</w:t>
      </w:r>
      <w:r w:rsidR="0039086A">
        <w:rPr>
          <w:rFonts w:ascii="Arial Narrow" w:hAnsi="Arial Narrow" w:cs="Arial"/>
          <w:sz w:val="26"/>
          <w:szCs w:val="26"/>
          <w:lang w:val="sr-Latn-ME"/>
        </w:rPr>
        <w:t>alo je nejasno</w:t>
      </w:r>
      <w:r w:rsidR="00564376" w:rsidRPr="005347F4">
        <w:rPr>
          <w:rFonts w:ascii="Arial Narrow" w:hAnsi="Arial Narrow" w:cs="Arial"/>
          <w:sz w:val="26"/>
          <w:szCs w:val="26"/>
          <w:lang w:val="sr-Latn-ME"/>
        </w:rPr>
        <w:t xml:space="preserve"> zašto</w:t>
      </w:r>
      <w:r w:rsidR="0039086A">
        <w:rPr>
          <w:rFonts w:ascii="Arial Narrow" w:hAnsi="Arial Narrow" w:cs="Arial"/>
          <w:sz w:val="26"/>
          <w:szCs w:val="26"/>
          <w:lang w:val="sr-Latn-ME"/>
        </w:rPr>
        <w:t xml:space="preserve"> Vrhovni sud Crne Gore</w:t>
      </w:r>
      <w:r w:rsidR="00564376" w:rsidRPr="005347F4">
        <w:rPr>
          <w:rFonts w:ascii="Arial Narrow" w:hAnsi="Arial Narrow" w:cs="Arial"/>
          <w:sz w:val="26"/>
          <w:szCs w:val="26"/>
          <w:lang w:val="sr-Latn-ME"/>
        </w:rPr>
        <w:t xml:space="preserve"> </w:t>
      </w:r>
      <w:r>
        <w:rPr>
          <w:rFonts w:ascii="Arial Narrow" w:hAnsi="Arial Narrow" w:cs="Arial"/>
          <w:sz w:val="26"/>
          <w:szCs w:val="26"/>
          <w:lang w:val="sr-Latn-ME"/>
        </w:rPr>
        <w:t>u istoj pravnoj stvari zauzima dva različita pristupa</w:t>
      </w:r>
      <w:r w:rsidR="00564376" w:rsidRPr="005347F4">
        <w:rPr>
          <w:rFonts w:ascii="Arial Narrow" w:hAnsi="Arial Narrow" w:cs="Arial"/>
          <w:sz w:val="26"/>
          <w:szCs w:val="26"/>
          <w:lang w:val="sr-Latn-ME"/>
        </w:rPr>
        <w:t xml:space="preserve"> (</w:t>
      </w:r>
      <w:r>
        <w:rPr>
          <w:rFonts w:ascii="Arial Narrow" w:hAnsi="Arial Narrow" w:cs="Arial"/>
          <w:sz w:val="26"/>
          <w:szCs w:val="26"/>
          <w:lang w:val="sr-Latn-ME"/>
        </w:rPr>
        <w:t xml:space="preserve">presuda </w:t>
      </w:r>
      <w:r w:rsidR="00564376" w:rsidRPr="005347F4">
        <w:rPr>
          <w:rFonts w:ascii="Arial Narrow" w:hAnsi="Arial Narrow" w:cs="Arial"/>
          <w:sz w:val="26"/>
          <w:szCs w:val="26"/>
          <w:lang w:val="sr-Latn-ME"/>
        </w:rPr>
        <w:t>Uvp. br. 742/22 od 12. januara 2023. godine).</w:t>
      </w:r>
      <w:r w:rsidRPr="005347F4">
        <w:rPr>
          <w:rFonts w:ascii="Arial Narrow" w:hAnsi="Arial Narrow" w:cs="Arial"/>
          <w:sz w:val="26"/>
          <w:szCs w:val="26"/>
          <w:lang w:val="sr-Latn-ME"/>
        </w:rPr>
        <w:t xml:space="preserve"> </w:t>
      </w:r>
      <w:r w:rsidR="00564376" w:rsidRPr="005347F4">
        <w:rPr>
          <w:rFonts w:ascii="Arial Narrow" w:hAnsi="Arial Narrow" w:cs="Arial"/>
          <w:sz w:val="26"/>
          <w:szCs w:val="26"/>
          <w:lang w:val="sr-Latn-ME"/>
        </w:rPr>
        <w:t>Podnosilac se pozvao na navedenu presudu u kojoj je isti sud zauzeo stav da tužilac ima pravo na troškove ako je osnovano pokrenuo u</w:t>
      </w:r>
      <w:r w:rsidR="00E42624">
        <w:rPr>
          <w:rFonts w:ascii="Arial Narrow" w:hAnsi="Arial Narrow" w:cs="Arial"/>
          <w:sz w:val="26"/>
          <w:szCs w:val="26"/>
          <w:lang w:val="sr-Latn-ME"/>
        </w:rPr>
        <w:t>pravni spor zbog ćutanja uprave, bez obzira na to što je u</w:t>
      </w:r>
      <w:r w:rsidR="00E42624" w:rsidRPr="00E42624">
        <w:rPr>
          <w:rFonts w:ascii="Arial Narrow" w:hAnsi="Arial Narrow" w:cs="Arial"/>
          <w:sz w:val="26"/>
          <w:szCs w:val="26"/>
          <w:lang w:val="sr-Latn-ME"/>
        </w:rPr>
        <w:t xml:space="preserve"> toku trajanja postupka tuženi organ udovoljio zahtjevu</w:t>
      </w:r>
      <w:r w:rsidR="00564376" w:rsidRPr="005347F4">
        <w:rPr>
          <w:rFonts w:ascii="Arial Narrow" w:hAnsi="Arial Narrow" w:cs="Arial"/>
          <w:sz w:val="26"/>
          <w:szCs w:val="26"/>
          <w:lang w:val="sr-Latn-ME"/>
        </w:rPr>
        <w:t xml:space="preserve">. Vrhovni sud u osporenoj odluci nije </w:t>
      </w:r>
      <w:r w:rsidR="00B91E0B">
        <w:rPr>
          <w:rFonts w:ascii="Arial Narrow" w:hAnsi="Arial Narrow" w:cs="Arial"/>
          <w:sz w:val="26"/>
          <w:szCs w:val="26"/>
          <w:lang w:val="sr-Latn-ME"/>
        </w:rPr>
        <w:t>obrazložio</w:t>
      </w:r>
      <w:r w:rsidR="00564376" w:rsidRPr="005347F4">
        <w:rPr>
          <w:rFonts w:ascii="Arial Narrow" w:hAnsi="Arial Narrow" w:cs="Arial"/>
          <w:sz w:val="26"/>
          <w:szCs w:val="26"/>
          <w:lang w:val="sr-Latn-ME"/>
        </w:rPr>
        <w:t xml:space="preserve"> zašto </w:t>
      </w:r>
      <w:r>
        <w:rPr>
          <w:rFonts w:ascii="Arial Narrow" w:hAnsi="Arial Narrow" w:cs="Arial"/>
          <w:sz w:val="26"/>
          <w:szCs w:val="26"/>
          <w:lang w:val="sr-Latn-ME"/>
        </w:rPr>
        <w:t xml:space="preserve">je u konkretnom slučaju drugačije odlučio. </w:t>
      </w:r>
      <w:r w:rsidR="00564376" w:rsidRPr="00564376">
        <w:rPr>
          <w:rFonts w:ascii="Arial Narrow" w:hAnsi="Arial Narrow" w:cs="Arial"/>
          <w:sz w:val="26"/>
          <w:szCs w:val="26"/>
          <w:lang w:val="sr-Latn-ME"/>
        </w:rPr>
        <w:t xml:space="preserve">Obrazloženje je fokusirano na procesno ponašanje </w:t>
      </w:r>
      <w:r w:rsidR="00536055">
        <w:rPr>
          <w:rFonts w:ascii="Arial Narrow" w:hAnsi="Arial Narrow" w:cs="Arial"/>
          <w:sz w:val="26"/>
          <w:szCs w:val="26"/>
          <w:lang w:val="sr-Latn-ME"/>
        </w:rPr>
        <w:t>podnosioca</w:t>
      </w:r>
      <w:r w:rsidR="00564376" w:rsidRPr="00564376">
        <w:rPr>
          <w:rFonts w:ascii="Arial Narrow" w:hAnsi="Arial Narrow" w:cs="Arial"/>
          <w:sz w:val="26"/>
          <w:szCs w:val="26"/>
          <w:lang w:val="sr-Latn-ME"/>
        </w:rPr>
        <w:t>, a ne na</w:t>
      </w:r>
      <w:r>
        <w:rPr>
          <w:rFonts w:ascii="Arial Narrow" w:hAnsi="Arial Narrow" w:cs="Arial"/>
          <w:sz w:val="26"/>
          <w:szCs w:val="26"/>
          <w:lang w:val="sr-Latn-ME"/>
        </w:rPr>
        <w:t xml:space="preserve"> materijalni osnov za troškove. Naime, </w:t>
      </w:r>
      <w:r w:rsidR="00564376" w:rsidRPr="00564376">
        <w:rPr>
          <w:rFonts w:ascii="Arial Narrow" w:hAnsi="Arial Narrow" w:cs="Arial"/>
          <w:sz w:val="26"/>
          <w:szCs w:val="26"/>
          <w:lang w:val="sr-Latn-ME"/>
        </w:rPr>
        <w:t xml:space="preserve">Vrhovni sud </w:t>
      </w:r>
      <w:r w:rsidR="00562444">
        <w:rPr>
          <w:rFonts w:ascii="Arial Narrow" w:hAnsi="Arial Narrow" w:cs="Arial"/>
          <w:sz w:val="26"/>
          <w:szCs w:val="26"/>
          <w:lang w:val="sr-Latn-ME"/>
        </w:rPr>
        <w:t xml:space="preserve">Crne Gore </w:t>
      </w:r>
      <w:r w:rsidR="00564376" w:rsidRPr="00564376">
        <w:rPr>
          <w:rFonts w:ascii="Arial Narrow" w:hAnsi="Arial Narrow" w:cs="Arial"/>
          <w:sz w:val="26"/>
          <w:szCs w:val="26"/>
          <w:lang w:val="sr-Latn-ME"/>
        </w:rPr>
        <w:t xml:space="preserve">je čitavo obrazloženje sveo na tvrdnju da je </w:t>
      </w:r>
      <w:r w:rsidR="00536055">
        <w:rPr>
          <w:rFonts w:ascii="Arial Narrow" w:hAnsi="Arial Narrow" w:cs="Arial"/>
          <w:sz w:val="26"/>
          <w:szCs w:val="26"/>
          <w:lang w:val="sr-Latn-ME"/>
        </w:rPr>
        <w:t>podnosilac</w:t>
      </w:r>
      <w:r w:rsidR="00564376" w:rsidRPr="00564376">
        <w:rPr>
          <w:rFonts w:ascii="Arial Narrow" w:hAnsi="Arial Narrow" w:cs="Arial"/>
          <w:sz w:val="26"/>
          <w:szCs w:val="26"/>
          <w:lang w:val="sr-Latn-ME"/>
        </w:rPr>
        <w:t xml:space="preserve"> “doveo sud u zabludu”, ali nije objasnio kako bi eventualno spajanje postupaka uticalo na pravo podnosioca na naknadu troškova koji su već nastali zbog nečinjenja uprave. Time sud nije razmotrio odlučnu činjenicu </w:t>
      </w:r>
      <w:r>
        <w:rPr>
          <w:rFonts w:ascii="Arial Narrow" w:hAnsi="Arial Narrow" w:cs="Arial"/>
          <w:sz w:val="26"/>
          <w:szCs w:val="26"/>
          <w:lang w:val="sr-Latn-ME"/>
        </w:rPr>
        <w:t>-</w:t>
      </w:r>
      <w:r w:rsidR="00564376" w:rsidRPr="00564376">
        <w:rPr>
          <w:rFonts w:ascii="Arial Narrow" w:hAnsi="Arial Narrow" w:cs="Arial"/>
          <w:sz w:val="26"/>
          <w:szCs w:val="26"/>
          <w:lang w:val="sr-Latn-ME"/>
        </w:rPr>
        <w:t xml:space="preserve"> da je tužba bila osnovana u momentu podnošenja.</w:t>
      </w:r>
    </w:p>
    <w:p w:rsidR="00564376" w:rsidRPr="00564376" w:rsidRDefault="00564376" w:rsidP="00A37F54">
      <w:pPr>
        <w:spacing w:after="0" w:line="240" w:lineRule="auto"/>
        <w:jc w:val="both"/>
        <w:rPr>
          <w:rFonts w:ascii="Arial Narrow" w:hAnsi="Arial Narrow" w:cs="Arial"/>
          <w:sz w:val="26"/>
          <w:szCs w:val="26"/>
          <w:lang w:val="sr-Latn-ME"/>
        </w:rPr>
      </w:pPr>
    </w:p>
    <w:p w:rsidR="00D43441" w:rsidRPr="00D6691F" w:rsidRDefault="00D6691F" w:rsidP="00A37F54">
      <w:pPr>
        <w:spacing w:after="0" w:line="240" w:lineRule="auto"/>
        <w:jc w:val="both"/>
        <w:rPr>
          <w:rFonts w:ascii="Arial Narrow" w:hAnsi="Arial Narrow" w:cs="Arial"/>
          <w:sz w:val="26"/>
          <w:szCs w:val="26"/>
          <w:lang w:val="sr-Latn-ME"/>
        </w:rPr>
      </w:pPr>
      <w:r>
        <w:rPr>
          <w:rFonts w:ascii="Arial Narrow" w:hAnsi="Arial Narrow" w:cs="Arial"/>
          <w:sz w:val="26"/>
          <w:szCs w:val="26"/>
          <w:lang w:val="sr-Latn-ME"/>
        </w:rPr>
        <w:t xml:space="preserve">        </w:t>
      </w:r>
      <w:r w:rsidR="005347F4" w:rsidRPr="00D6691F">
        <w:rPr>
          <w:rFonts w:ascii="Arial Narrow" w:hAnsi="Arial Narrow" w:cs="Arial"/>
          <w:sz w:val="26"/>
          <w:szCs w:val="26"/>
          <w:lang w:val="sr-Latn-ME"/>
        </w:rPr>
        <w:t xml:space="preserve">- </w:t>
      </w:r>
      <w:r w:rsidR="00564376" w:rsidRPr="00D6691F">
        <w:rPr>
          <w:rFonts w:ascii="Arial Narrow" w:hAnsi="Arial Narrow" w:cs="Arial"/>
          <w:sz w:val="26"/>
          <w:szCs w:val="26"/>
          <w:lang w:val="sr-Latn-ME"/>
        </w:rPr>
        <w:t>Nedostatak odgovora na bitne navode predstavlja povredu prava na pravično suđenje.</w:t>
      </w:r>
      <w:r w:rsidRPr="00D6691F">
        <w:rPr>
          <w:rFonts w:ascii="Arial Narrow" w:hAnsi="Arial Narrow" w:cs="Arial"/>
          <w:sz w:val="26"/>
          <w:szCs w:val="26"/>
          <w:lang w:val="sr-Latn-ME"/>
        </w:rPr>
        <w:t xml:space="preserve"> </w:t>
      </w:r>
      <w:r w:rsidR="00564376" w:rsidRPr="00D6691F">
        <w:rPr>
          <w:rFonts w:ascii="Arial Narrow" w:hAnsi="Arial Narrow" w:cs="Arial"/>
          <w:sz w:val="26"/>
          <w:szCs w:val="26"/>
          <w:lang w:val="sr-Latn-ME"/>
        </w:rPr>
        <w:t xml:space="preserve">Prema standardima Evropskog suda za ljudska prava (npr. </w:t>
      </w:r>
      <w:r w:rsidR="00564376" w:rsidRPr="00B91E0B">
        <w:rPr>
          <w:rFonts w:ascii="Arial Narrow" w:hAnsi="Arial Narrow" w:cs="Arial"/>
          <w:i/>
          <w:sz w:val="26"/>
          <w:szCs w:val="26"/>
          <w:lang w:val="sr-Latn-ME"/>
        </w:rPr>
        <w:t>Helle protiv Finske</w:t>
      </w:r>
      <w:r w:rsidR="00564376" w:rsidRPr="00D6691F">
        <w:rPr>
          <w:rFonts w:ascii="Arial Narrow" w:hAnsi="Arial Narrow" w:cs="Arial"/>
          <w:sz w:val="26"/>
          <w:szCs w:val="26"/>
          <w:lang w:val="sr-Latn-ME"/>
        </w:rPr>
        <w:t xml:space="preserve">, </w:t>
      </w:r>
      <w:r w:rsidR="00564376" w:rsidRPr="00B91E0B">
        <w:rPr>
          <w:rFonts w:ascii="Arial Narrow" w:hAnsi="Arial Narrow" w:cs="Arial"/>
          <w:i/>
          <w:sz w:val="26"/>
          <w:szCs w:val="26"/>
          <w:lang w:val="sr-Latn-ME"/>
        </w:rPr>
        <w:t>Hirvisaari protiv Finske</w:t>
      </w:r>
      <w:r w:rsidR="00564376" w:rsidRPr="00D6691F">
        <w:rPr>
          <w:rFonts w:ascii="Arial Narrow" w:hAnsi="Arial Narrow" w:cs="Arial"/>
          <w:sz w:val="26"/>
          <w:szCs w:val="26"/>
          <w:lang w:val="sr-Latn-ME"/>
        </w:rPr>
        <w:t>), sud mora dati “odgovor na odlučujuće argumente stranaka”. Pošto Vrhovni sud nije analizirao argumente koji su mogli promijeniti ishod spora (da su troškovi nastali krivicom uprave i da postoji ustaljena praksa koja to potvrđuje), njegovo obrazloženje ne ispunjava standarde “razumne i potpune sudske odluke”.</w:t>
      </w:r>
    </w:p>
    <w:p w:rsidR="00D43441" w:rsidRPr="004D5566" w:rsidRDefault="00547FE8" w:rsidP="00A37F54">
      <w:pPr>
        <w:spacing w:after="0" w:line="240" w:lineRule="auto"/>
        <w:ind w:firstLine="720"/>
        <w:jc w:val="both"/>
        <w:rPr>
          <w:rFonts w:ascii="Arial Narrow" w:hAnsi="Arial Narrow" w:cs="Arial"/>
          <w:sz w:val="26"/>
          <w:szCs w:val="26"/>
        </w:rPr>
      </w:pPr>
      <w:r>
        <w:rPr>
          <w:rFonts w:ascii="Arial Narrow" w:eastAsia="Times New Roman" w:hAnsi="Arial Narrow" w:cs="Arial"/>
          <w:b/>
          <w:sz w:val="26"/>
          <w:szCs w:val="26"/>
        </w:rPr>
        <w:lastRenderedPageBreak/>
        <w:t>17</w:t>
      </w:r>
      <w:r w:rsidR="00D43441" w:rsidRPr="004D5566">
        <w:rPr>
          <w:rFonts w:ascii="Arial Narrow" w:eastAsia="Times New Roman" w:hAnsi="Arial Narrow" w:cs="Arial"/>
          <w:sz w:val="26"/>
          <w:szCs w:val="26"/>
        </w:rPr>
        <w:t>. Ustavni sud smatra da je Vrhovni sud Crne Gore</w:t>
      </w:r>
      <w:r w:rsidR="00D43441" w:rsidRPr="004D5566">
        <w:rPr>
          <w:rFonts w:ascii="Arial Narrow" w:hAnsi="Arial Narrow" w:cs="Arial"/>
          <w:sz w:val="26"/>
          <w:szCs w:val="26"/>
        </w:rPr>
        <w:t xml:space="preserve">, po sopstvenom nahođenju, uveo nova pravila i način odlučivanja po </w:t>
      </w:r>
      <w:r w:rsidR="005347F4">
        <w:rPr>
          <w:rFonts w:ascii="Arial Narrow" w:hAnsi="Arial Narrow" w:cs="Arial"/>
          <w:sz w:val="26"/>
          <w:szCs w:val="26"/>
        </w:rPr>
        <w:t>zahtjevu za naknadu troškova</w:t>
      </w:r>
      <w:r w:rsidR="00D43441" w:rsidRPr="004D5566">
        <w:rPr>
          <w:rFonts w:ascii="Arial Narrow" w:hAnsi="Arial Narrow" w:cs="Arial"/>
          <w:sz w:val="26"/>
          <w:szCs w:val="26"/>
        </w:rPr>
        <w:t xml:space="preserve"> koje kao takvo nije propisano Zakonom o </w:t>
      </w:r>
      <w:r w:rsidR="005347F4">
        <w:rPr>
          <w:rFonts w:ascii="Arial Narrow" w:hAnsi="Arial Narrow" w:cs="Arial"/>
          <w:sz w:val="26"/>
          <w:szCs w:val="26"/>
        </w:rPr>
        <w:t xml:space="preserve">upravnom </w:t>
      </w:r>
      <w:r w:rsidR="0039086A">
        <w:rPr>
          <w:rFonts w:ascii="Arial Narrow" w:hAnsi="Arial Narrow" w:cs="Arial"/>
          <w:sz w:val="26"/>
          <w:szCs w:val="26"/>
        </w:rPr>
        <w:t>sporu</w:t>
      </w:r>
      <w:r w:rsidR="00D43441" w:rsidRPr="004D5566">
        <w:rPr>
          <w:rFonts w:ascii="Arial Narrow" w:hAnsi="Arial Narrow" w:cs="Arial"/>
          <w:sz w:val="26"/>
          <w:szCs w:val="26"/>
        </w:rPr>
        <w:t xml:space="preserve"> </w:t>
      </w:r>
      <w:r w:rsidR="00B91E0B">
        <w:rPr>
          <w:rFonts w:ascii="Arial Narrow" w:hAnsi="Arial Narrow" w:cs="Arial"/>
          <w:sz w:val="26"/>
          <w:szCs w:val="26"/>
        </w:rPr>
        <w:t>i</w:t>
      </w:r>
      <w:r w:rsidR="00D43441" w:rsidRPr="004D5566">
        <w:rPr>
          <w:rFonts w:ascii="Arial Narrow" w:hAnsi="Arial Narrow" w:cs="Arial"/>
          <w:sz w:val="26"/>
          <w:szCs w:val="26"/>
        </w:rPr>
        <w:t xml:space="preserve"> Zakonom o parničnom postupku.</w:t>
      </w:r>
      <w:r w:rsidR="00D43441" w:rsidRPr="004D5566">
        <w:rPr>
          <w:rFonts w:ascii="Arial Narrow" w:eastAsia="Times New Roman" w:hAnsi="Arial Narrow" w:cs="Arial"/>
          <w:sz w:val="26"/>
          <w:szCs w:val="26"/>
        </w:rPr>
        <w:t xml:space="preserve"> </w:t>
      </w:r>
      <w:r w:rsidR="00D43441" w:rsidRPr="004D5566">
        <w:rPr>
          <w:rFonts w:ascii="Arial Narrow" w:hAnsi="Arial Narrow" w:cs="Arial"/>
          <w:sz w:val="26"/>
          <w:szCs w:val="26"/>
        </w:rPr>
        <w:t xml:space="preserve">Stranke imaju pravo da očekuju da će se na njihov slučaj uvijek primijeniti postojeća pravila. Sa druge strane sama pravila ne smiju biti takva da sprječavaju osobe da </w:t>
      </w:r>
      <w:r w:rsidR="00536055">
        <w:rPr>
          <w:rFonts w:ascii="Arial Narrow" w:hAnsi="Arial Narrow" w:cs="Arial"/>
          <w:sz w:val="26"/>
          <w:szCs w:val="26"/>
        </w:rPr>
        <w:t>uspiju sa svojim zahtjevom</w:t>
      </w:r>
      <w:r w:rsidR="00D43441" w:rsidRPr="004D5566">
        <w:rPr>
          <w:rFonts w:ascii="Arial Narrow" w:hAnsi="Arial Narrow" w:cs="Arial"/>
          <w:sz w:val="26"/>
          <w:szCs w:val="26"/>
        </w:rPr>
        <w:t xml:space="preserve">. Nema uporišta u relevantnim zakonskim odredbama zaključak </w:t>
      </w:r>
      <w:r w:rsidR="00B91E0B">
        <w:rPr>
          <w:rFonts w:ascii="Arial Narrow" w:hAnsi="Arial Narrow" w:cs="Arial"/>
          <w:sz w:val="26"/>
          <w:szCs w:val="26"/>
        </w:rPr>
        <w:t xml:space="preserve">Vrhovnog suda u osporenoj presudi </w:t>
      </w:r>
      <w:r w:rsidR="00D43441" w:rsidRPr="004D5566">
        <w:rPr>
          <w:rFonts w:ascii="Arial Narrow" w:hAnsi="Arial Narrow" w:cs="Arial"/>
          <w:sz w:val="26"/>
          <w:szCs w:val="26"/>
        </w:rPr>
        <w:t xml:space="preserve">da </w:t>
      </w:r>
      <w:r w:rsidR="00D6691F">
        <w:rPr>
          <w:rFonts w:ascii="Arial Narrow" w:hAnsi="Arial Narrow" w:cs="Arial"/>
          <w:sz w:val="26"/>
          <w:szCs w:val="26"/>
        </w:rPr>
        <w:t>je podnosilac dovođenjem suda u zabludu onemogućio isti da odluči o njegovom zahtjevu</w:t>
      </w:r>
      <w:r w:rsidR="00D43441" w:rsidRPr="004D5566">
        <w:rPr>
          <w:rFonts w:ascii="Arial Narrow" w:hAnsi="Arial Narrow" w:cs="Arial"/>
          <w:sz w:val="26"/>
          <w:szCs w:val="26"/>
        </w:rPr>
        <w:t>.</w:t>
      </w:r>
    </w:p>
    <w:p w:rsidR="00D43441" w:rsidRPr="004D5566" w:rsidRDefault="00D43441" w:rsidP="00A37F54">
      <w:pPr>
        <w:spacing w:after="0" w:line="240" w:lineRule="auto"/>
        <w:jc w:val="both"/>
        <w:rPr>
          <w:rFonts w:ascii="Arial Narrow" w:hAnsi="Arial Narrow" w:cs="Arial"/>
          <w:sz w:val="26"/>
          <w:szCs w:val="26"/>
          <w:lang w:val="sr-Latn-ME"/>
        </w:rPr>
      </w:pPr>
    </w:p>
    <w:p w:rsidR="0039086A" w:rsidRPr="0039086A" w:rsidRDefault="00547FE8" w:rsidP="00A37F54">
      <w:pPr>
        <w:spacing w:after="0" w:line="240" w:lineRule="auto"/>
        <w:ind w:firstLine="720"/>
        <w:jc w:val="both"/>
        <w:rPr>
          <w:rFonts w:ascii="Arial Narrow" w:hAnsi="Arial Narrow" w:cs="Arial"/>
          <w:sz w:val="26"/>
          <w:szCs w:val="26"/>
          <w:lang w:val="sr-Latn-ME"/>
        </w:rPr>
      </w:pPr>
      <w:r>
        <w:rPr>
          <w:rFonts w:ascii="Arial Narrow" w:hAnsi="Arial Narrow" w:cs="Arial"/>
          <w:b/>
          <w:sz w:val="26"/>
          <w:szCs w:val="26"/>
          <w:lang w:val="sr-Latn-ME"/>
        </w:rPr>
        <w:t>18</w:t>
      </w:r>
      <w:r w:rsidR="00D43441" w:rsidRPr="004D5566">
        <w:rPr>
          <w:rFonts w:ascii="Arial Narrow" w:hAnsi="Arial Narrow" w:cs="Arial"/>
          <w:b/>
          <w:sz w:val="26"/>
          <w:szCs w:val="26"/>
          <w:lang w:val="sr-Latn-ME"/>
        </w:rPr>
        <w:t>.</w:t>
      </w:r>
      <w:r w:rsidR="00D43441" w:rsidRPr="004D5566">
        <w:rPr>
          <w:rFonts w:ascii="Arial Narrow" w:hAnsi="Arial Narrow" w:cs="Arial"/>
          <w:sz w:val="26"/>
          <w:szCs w:val="26"/>
          <w:lang w:val="sr-Latn-ME"/>
        </w:rPr>
        <w:t xml:space="preserve"> Ustavni sud podsjeća da princip pravne države i član 6 Konvencije zahtijevaju da se sud pozove na određenu pravnu normu. Pravni osnov odluke ne smije da bude proizvoljan, tj. van konteksta konkretnog predmeta, niti njeno tumačenje smije da bude</w:t>
      </w:r>
      <w:r w:rsidR="00536055">
        <w:rPr>
          <w:rFonts w:ascii="Arial Narrow" w:hAnsi="Arial Narrow" w:cs="Arial"/>
          <w:sz w:val="26"/>
          <w:szCs w:val="26"/>
          <w:lang w:val="sr-Latn-ME"/>
        </w:rPr>
        <w:t xml:space="preserve"> van okvira jezičkog tumačenja. </w:t>
      </w:r>
      <w:r w:rsidR="0039086A" w:rsidRPr="0039086A">
        <w:rPr>
          <w:rFonts w:ascii="Arial Narrow" w:hAnsi="Arial Narrow" w:cs="Arial"/>
          <w:sz w:val="26"/>
          <w:szCs w:val="26"/>
          <w:lang w:val="sr-Latn-ME"/>
        </w:rPr>
        <w:t>Ni jedna odredba zakona na koj</w:t>
      </w:r>
      <w:r w:rsidR="00536055">
        <w:rPr>
          <w:rFonts w:ascii="Arial Narrow" w:hAnsi="Arial Narrow" w:cs="Arial"/>
          <w:sz w:val="26"/>
          <w:szCs w:val="26"/>
          <w:lang w:val="sr-Latn-ME"/>
        </w:rPr>
        <w:t>u</w:t>
      </w:r>
      <w:r w:rsidR="0039086A" w:rsidRPr="0039086A">
        <w:rPr>
          <w:rFonts w:ascii="Arial Narrow" w:hAnsi="Arial Narrow" w:cs="Arial"/>
          <w:sz w:val="26"/>
          <w:szCs w:val="26"/>
          <w:lang w:val="sr-Latn-ME"/>
        </w:rPr>
        <w:t xml:space="preserve"> se Vrhovni sud Crne Gore pozvao, </w:t>
      </w:r>
      <w:r w:rsidR="00B91E0B">
        <w:rPr>
          <w:rFonts w:ascii="Arial Narrow" w:hAnsi="Arial Narrow" w:cs="Arial"/>
          <w:sz w:val="26"/>
          <w:szCs w:val="26"/>
          <w:lang w:val="sr-Latn-ME"/>
        </w:rPr>
        <w:t>kao ni</w:t>
      </w:r>
      <w:r w:rsidR="0039086A" w:rsidRPr="0039086A">
        <w:rPr>
          <w:rFonts w:ascii="Arial Narrow" w:hAnsi="Arial Narrow" w:cs="Arial"/>
          <w:sz w:val="26"/>
          <w:szCs w:val="26"/>
          <w:lang w:val="sr-Latn-ME"/>
        </w:rPr>
        <w:t xml:space="preserve"> bilo koja druga primjenjiva zakonska odredba, ne propisuje gubitak prava na naknadu troškova </w:t>
      </w:r>
      <w:r w:rsidR="005755A7">
        <w:rPr>
          <w:rFonts w:ascii="Arial Narrow" w:hAnsi="Arial Narrow" w:cs="Arial"/>
          <w:sz w:val="26"/>
          <w:szCs w:val="26"/>
          <w:lang w:val="sr-Latn-ME"/>
        </w:rPr>
        <w:t>spora</w:t>
      </w:r>
      <w:r w:rsidR="0039086A" w:rsidRPr="0039086A">
        <w:rPr>
          <w:rFonts w:ascii="Arial Narrow" w:hAnsi="Arial Narrow" w:cs="Arial"/>
          <w:sz w:val="26"/>
          <w:szCs w:val="26"/>
          <w:lang w:val="sr-Latn-ME"/>
        </w:rPr>
        <w:t xml:space="preserve"> </w:t>
      </w:r>
      <w:r w:rsidR="00221A6F">
        <w:rPr>
          <w:rFonts w:ascii="Arial Narrow" w:hAnsi="Arial Narrow" w:cs="Arial"/>
          <w:sz w:val="26"/>
          <w:szCs w:val="26"/>
          <w:lang w:val="sr-Latn-ME"/>
        </w:rPr>
        <w:t>iz razloga koje je naveo Vrhovni sud Crne Gore u osporenoj odluci</w:t>
      </w:r>
      <w:r w:rsidR="0039086A">
        <w:rPr>
          <w:rFonts w:ascii="Arial Narrow" w:hAnsi="Arial Narrow" w:cs="Arial"/>
          <w:sz w:val="26"/>
          <w:szCs w:val="26"/>
          <w:lang w:val="sr-Latn-ME"/>
        </w:rPr>
        <w:t xml:space="preserve">. </w:t>
      </w:r>
      <w:r w:rsidR="005755A7">
        <w:rPr>
          <w:rFonts w:ascii="Arial Narrow" w:hAnsi="Arial Narrow" w:cs="Arial"/>
          <w:sz w:val="26"/>
          <w:szCs w:val="26"/>
          <w:lang w:val="sr-Latn-ME"/>
        </w:rPr>
        <w:t>O</w:t>
      </w:r>
      <w:r w:rsidR="0039086A" w:rsidRPr="0039086A">
        <w:rPr>
          <w:rFonts w:ascii="Arial Narrow" w:hAnsi="Arial Narrow" w:cs="Arial"/>
          <w:sz w:val="26"/>
          <w:szCs w:val="26"/>
          <w:lang w:val="sr-Latn-ME"/>
        </w:rPr>
        <w:t>dgovornost za eventualno neiznošenje pojedinih informacija koje je sud smatrao</w:t>
      </w:r>
      <w:r w:rsidR="00562444">
        <w:rPr>
          <w:rFonts w:ascii="Arial Narrow" w:hAnsi="Arial Narrow" w:cs="Arial"/>
          <w:sz w:val="26"/>
          <w:szCs w:val="26"/>
          <w:lang w:val="sr-Latn-ME"/>
        </w:rPr>
        <w:t xml:space="preserve"> relevantnim ne može stavljati </w:t>
      </w:r>
      <w:r w:rsidR="0039086A" w:rsidRPr="0039086A">
        <w:rPr>
          <w:rFonts w:ascii="Arial Narrow" w:hAnsi="Arial Narrow" w:cs="Arial"/>
          <w:sz w:val="26"/>
          <w:szCs w:val="26"/>
          <w:lang w:val="sr-Latn-ME"/>
        </w:rPr>
        <w:t xml:space="preserve"> na teret podnosioca, niti to može predstavljati osnov za uskraćivanje</w:t>
      </w:r>
      <w:r w:rsidR="00536055">
        <w:rPr>
          <w:rFonts w:ascii="Arial Narrow" w:hAnsi="Arial Narrow" w:cs="Arial"/>
          <w:sz w:val="26"/>
          <w:szCs w:val="26"/>
          <w:lang w:val="sr-Latn-ME"/>
        </w:rPr>
        <w:t xml:space="preserve"> njegovog prava na naknadu troškova spora</w:t>
      </w:r>
      <w:r w:rsidR="005755A7">
        <w:rPr>
          <w:rFonts w:ascii="Arial Narrow" w:hAnsi="Arial Narrow" w:cs="Arial"/>
          <w:sz w:val="26"/>
          <w:szCs w:val="26"/>
          <w:lang w:val="sr-Latn-ME"/>
        </w:rPr>
        <w:t>, posebno što</w:t>
      </w:r>
      <w:r w:rsidR="005755A7" w:rsidRPr="005755A7">
        <w:rPr>
          <w:rFonts w:ascii="Arial Narrow" w:hAnsi="Arial Narrow" w:cs="Arial"/>
          <w:sz w:val="26"/>
          <w:szCs w:val="26"/>
          <w:lang w:val="sr-Latn-ME"/>
        </w:rPr>
        <w:t xml:space="preserve"> Vrhovni sud Crne Gore ima ovlašćenje da samostalno ispita i utvrdi odlučne činjenice u konkretnom slučaju, što je, uostalom, i učinio.</w:t>
      </w:r>
      <w:r w:rsidR="0039086A">
        <w:rPr>
          <w:rFonts w:ascii="Arial Narrow" w:hAnsi="Arial Narrow" w:cs="Arial"/>
          <w:sz w:val="26"/>
          <w:szCs w:val="26"/>
          <w:lang w:val="sr-Latn-ME"/>
        </w:rPr>
        <w:t xml:space="preserve"> </w:t>
      </w:r>
      <w:r w:rsidR="0039086A" w:rsidRPr="0039086A">
        <w:rPr>
          <w:rFonts w:ascii="Arial Narrow" w:hAnsi="Arial Narrow" w:cs="Arial"/>
          <w:sz w:val="26"/>
          <w:szCs w:val="26"/>
          <w:lang w:val="sr-Latn-ME"/>
        </w:rPr>
        <w:t xml:space="preserve">Takođe, Vrhovni sud je zanemario odredbu člana 23a Zakona o upravnom sporu, prema kojoj, ukoliko pred Upravnim sudom teče više postupaka između istih stranaka, taj sud može rješenjem spojiti te postupke radi zajedničkog raspravljanja, ako bi se time ubrzalo odlučivanje ili smanjili troškovi. U takvom slučaju donosi se jedna zajednička odluka. Dakle, ukoliko je Vrhovni sud u trenutku odlučivanja bio u saznanju da pred Upravnim sudom tužilac vodi više postupaka, imao je mogućnost da predmet vrati Upravnom sudu radi ponovnog odlučivanja i eventualnog spajanja postupaka, a ne da teret procesne situacije prebacuje isključivo na </w:t>
      </w:r>
      <w:r w:rsidR="00562444">
        <w:rPr>
          <w:rFonts w:ascii="Arial Narrow" w:hAnsi="Arial Narrow" w:cs="Arial"/>
          <w:sz w:val="26"/>
          <w:szCs w:val="26"/>
          <w:lang w:val="sr-Latn-ME"/>
        </w:rPr>
        <w:t>podnosioca</w:t>
      </w:r>
      <w:r w:rsidR="0039086A" w:rsidRPr="0039086A">
        <w:rPr>
          <w:rFonts w:ascii="Arial Narrow" w:hAnsi="Arial Narrow" w:cs="Arial"/>
          <w:sz w:val="26"/>
          <w:szCs w:val="26"/>
          <w:lang w:val="sr-Latn-ME"/>
        </w:rPr>
        <w:t>.</w:t>
      </w:r>
    </w:p>
    <w:p w:rsidR="0039086A" w:rsidRPr="0039086A" w:rsidRDefault="0039086A" w:rsidP="00A37F54">
      <w:pPr>
        <w:spacing w:after="0" w:line="240" w:lineRule="auto"/>
        <w:ind w:firstLine="720"/>
        <w:jc w:val="both"/>
        <w:rPr>
          <w:rFonts w:ascii="Arial Narrow" w:hAnsi="Arial Narrow" w:cs="Arial"/>
          <w:sz w:val="26"/>
          <w:szCs w:val="26"/>
          <w:lang w:val="sr-Latn-ME"/>
        </w:rPr>
      </w:pPr>
    </w:p>
    <w:p w:rsidR="00D43441" w:rsidRPr="004D5566" w:rsidRDefault="0039086A" w:rsidP="00A37F54">
      <w:pPr>
        <w:spacing w:after="0" w:line="240" w:lineRule="auto"/>
        <w:jc w:val="both"/>
        <w:rPr>
          <w:rFonts w:ascii="Arial Narrow" w:hAnsi="Arial Narrow" w:cs="Arial"/>
          <w:sz w:val="26"/>
          <w:szCs w:val="26"/>
          <w:lang w:val="sr-Latn-ME"/>
        </w:rPr>
      </w:pPr>
      <w:r>
        <w:rPr>
          <w:rFonts w:ascii="Arial Narrow" w:hAnsi="Arial Narrow" w:cs="Arial"/>
          <w:sz w:val="26"/>
          <w:szCs w:val="26"/>
          <w:lang w:val="sr-Latn-ME"/>
        </w:rPr>
        <w:t xml:space="preserve">        </w:t>
      </w:r>
      <w:r w:rsidR="00547FE8">
        <w:rPr>
          <w:rFonts w:ascii="Arial Narrow" w:hAnsi="Arial Narrow" w:cs="Arial"/>
          <w:b/>
          <w:sz w:val="26"/>
          <w:szCs w:val="26"/>
          <w:lang w:val="sr-Latn-ME"/>
        </w:rPr>
        <w:t>1</w:t>
      </w:r>
      <w:r w:rsidRPr="0039086A">
        <w:rPr>
          <w:rFonts w:ascii="Arial Narrow" w:hAnsi="Arial Narrow" w:cs="Arial"/>
          <w:b/>
          <w:sz w:val="26"/>
          <w:szCs w:val="26"/>
          <w:lang w:val="sr-Latn-ME"/>
        </w:rPr>
        <w:t>9.</w:t>
      </w:r>
      <w:r>
        <w:rPr>
          <w:rFonts w:ascii="Arial Narrow" w:hAnsi="Arial Narrow" w:cs="Arial"/>
          <w:sz w:val="26"/>
          <w:szCs w:val="26"/>
          <w:lang w:val="sr-Latn-ME"/>
        </w:rPr>
        <w:t xml:space="preserve"> </w:t>
      </w:r>
      <w:r w:rsidRPr="0039086A">
        <w:rPr>
          <w:rFonts w:ascii="Arial Narrow" w:hAnsi="Arial Narrow" w:cs="Arial"/>
          <w:sz w:val="26"/>
          <w:szCs w:val="26"/>
          <w:lang w:val="sr-Latn-ME"/>
        </w:rPr>
        <w:t xml:space="preserve">Imajući sve navedeno u vidu, Vrhovni sud Crne Gore je proizvoljno protumačio relevantne zakonske odredbe, te je bez valjanog pravnog i činjeničnog osnova zaključio da je podnosilac </w:t>
      </w:r>
      <w:r w:rsidR="00D6691F">
        <w:rPr>
          <w:rFonts w:ascii="Arial Narrow" w:hAnsi="Arial Narrow" w:cs="Arial"/>
          <w:sz w:val="26"/>
          <w:szCs w:val="26"/>
          <w:lang w:val="sr-Latn-ME"/>
        </w:rPr>
        <w:t>doveo sud u zabludu</w:t>
      </w:r>
      <w:r w:rsidRPr="0039086A">
        <w:rPr>
          <w:rFonts w:ascii="Arial Narrow" w:hAnsi="Arial Narrow" w:cs="Arial"/>
          <w:sz w:val="26"/>
          <w:szCs w:val="26"/>
          <w:lang w:val="sr-Latn-ME"/>
        </w:rPr>
        <w:t xml:space="preserve"> i time izgubio pravo na naknadu troškova </w:t>
      </w:r>
      <w:r w:rsidR="00562444">
        <w:rPr>
          <w:rFonts w:ascii="Arial Narrow" w:hAnsi="Arial Narrow" w:cs="Arial"/>
          <w:sz w:val="26"/>
          <w:szCs w:val="26"/>
          <w:lang w:val="sr-Latn-ME"/>
        </w:rPr>
        <w:t>predmetnog spora</w:t>
      </w:r>
      <w:r w:rsidRPr="0039086A">
        <w:rPr>
          <w:rFonts w:ascii="Arial Narrow" w:hAnsi="Arial Narrow" w:cs="Arial"/>
          <w:sz w:val="26"/>
          <w:szCs w:val="26"/>
          <w:lang w:val="sr-Latn-ME"/>
        </w:rPr>
        <w:t>. Takvo obrazloženje odstupa od načela pravičnosti, te ne ispunjava standarde prava na obrazloženu sudsku odluku zajemčenog članom 32 Ustava Crne Gore i članom 6 stav 1 Evropske konvencije o ljudskim pravima.</w:t>
      </w:r>
      <w:r w:rsidR="00D43441" w:rsidRPr="004D5566">
        <w:rPr>
          <w:rFonts w:ascii="Arial Narrow" w:hAnsi="Arial Narrow" w:cs="Arial"/>
          <w:sz w:val="26"/>
          <w:szCs w:val="26"/>
          <w:lang w:val="sr-Latn-ME"/>
        </w:rPr>
        <w:t>.</w:t>
      </w:r>
    </w:p>
    <w:p w:rsidR="00D43441" w:rsidRPr="004D5566" w:rsidRDefault="00D43441" w:rsidP="00A37F54">
      <w:pPr>
        <w:spacing w:after="0" w:line="240" w:lineRule="auto"/>
        <w:jc w:val="both"/>
        <w:rPr>
          <w:rFonts w:ascii="Arial Narrow" w:hAnsi="Arial Narrow" w:cs="Arial"/>
          <w:sz w:val="26"/>
          <w:szCs w:val="26"/>
          <w:lang w:val="sr-Latn-ME"/>
        </w:rPr>
      </w:pPr>
    </w:p>
    <w:p w:rsidR="00D43441" w:rsidRDefault="00D43441" w:rsidP="00A37F54">
      <w:pPr>
        <w:tabs>
          <w:tab w:val="left" w:pos="0"/>
        </w:tabs>
        <w:spacing w:after="0" w:line="240" w:lineRule="auto"/>
        <w:jc w:val="both"/>
        <w:rPr>
          <w:rFonts w:ascii="Arial Narrow" w:eastAsia="Times New Roman" w:hAnsi="Arial Narrow" w:cs="Arial"/>
          <w:sz w:val="26"/>
          <w:szCs w:val="26"/>
          <w:lang w:val="sr-Latn-ME"/>
        </w:rPr>
      </w:pPr>
      <w:r w:rsidRPr="004D5566">
        <w:rPr>
          <w:rFonts w:ascii="Arial Narrow" w:eastAsia="Times New Roman" w:hAnsi="Arial Narrow" w:cs="Arial"/>
          <w:sz w:val="26"/>
          <w:szCs w:val="26"/>
          <w:lang w:val="sr-Latn-ME"/>
        </w:rPr>
        <w:tab/>
      </w:r>
      <w:r w:rsidRPr="004D5566">
        <w:rPr>
          <w:rFonts w:ascii="Arial Narrow" w:eastAsia="Times New Roman" w:hAnsi="Arial Narrow" w:cs="Arial"/>
          <w:b/>
          <w:sz w:val="26"/>
          <w:szCs w:val="26"/>
          <w:lang w:val="sr-Latn-ME"/>
        </w:rPr>
        <w:t>2</w:t>
      </w:r>
      <w:r w:rsidR="00547FE8">
        <w:rPr>
          <w:rFonts w:ascii="Arial Narrow" w:eastAsia="Times New Roman" w:hAnsi="Arial Narrow" w:cs="Arial"/>
          <w:b/>
          <w:sz w:val="26"/>
          <w:szCs w:val="26"/>
          <w:lang w:val="sr-Latn-ME"/>
        </w:rPr>
        <w:t>0</w:t>
      </w:r>
      <w:r w:rsidRPr="004D5566">
        <w:rPr>
          <w:rFonts w:ascii="Arial Narrow" w:eastAsia="Times New Roman" w:hAnsi="Arial Narrow" w:cs="Arial"/>
          <w:b/>
          <w:sz w:val="26"/>
          <w:szCs w:val="26"/>
          <w:lang w:val="sr-Latn-ME"/>
        </w:rPr>
        <w:t>.</w:t>
      </w:r>
      <w:r w:rsidRPr="004D5566">
        <w:rPr>
          <w:rFonts w:ascii="Arial Narrow" w:eastAsia="Times New Roman" w:hAnsi="Arial Narrow" w:cs="Arial"/>
          <w:sz w:val="26"/>
          <w:szCs w:val="26"/>
          <w:lang w:val="sr-Latn-ME"/>
        </w:rPr>
        <w:t xml:space="preserve"> Sve navedeno dovelo je do uskraćivanja prava podnosioca na</w:t>
      </w:r>
      <w:r w:rsidR="0039086A">
        <w:rPr>
          <w:rFonts w:ascii="Arial Narrow" w:eastAsia="Times New Roman" w:hAnsi="Arial Narrow" w:cs="Arial"/>
          <w:sz w:val="26"/>
          <w:szCs w:val="26"/>
          <w:lang w:val="sr-Latn-ME"/>
        </w:rPr>
        <w:t xml:space="preserve"> pravično suđenje zajemčenog članom</w:t>
      </w:r>
      <w:r w:rsidRPr="004D5566">
        <w:rPr>
          <w:rFonts w:ascii="Arial Narrow" w:eastAsia="Times New Roman" w:hAnsi="Arial Narrow" w:cs="Arial"/>
          <w:sz w:val="26"/>
          <w:szCs w:val="26"/>
          <w:lang w:val="sr-Latn-ME"/>
        </w:rPr>
        <w:t xml:space="preserve"> 32 </w:t>
      </w:r>
      <w:r>
        <w:rPr>
          <w:rFonts w:ascii="Arial Narrow" w:eastAsia="Times New Roman" w:hAnsi="Arial Narrow" w:cs="Arial"/>
          <w:sz w:val="26"/>
          <w:szCs w:val="26"/>
          <w:lang w:val="sr-Latn-ME"/>
        </w:rPr>
        <w:t xml:space="preserve"> </w:t>
      </w:r>
      <w:r w:rsidR="0039086A">
        <w:rPr>
          <w:rFonts w:ascii="Arial Narrow" w:eastAsia="Times New Roman" w:hAnsi="Arial Narrow" w:cs="Arial"/>
          <w:sz w:val="26"/>
          <w:szCs w:val="26"/>
          <w:lang w:val="sr-Latn-ME"/>
        </w:rPr>
        <w:t>Ustava i članom 6 stav</w:t>
      </w:r>
      <w:r w:rsidRPr="004D5566">
        <w:rPr>
          <w:rFonts w:ascii="Arial Narrow" w:eastAsia="Times New Roman" w:hAnsi="Arial Narrow" w:cs="Arial"/>
          <w:sz w:val="26"/>
          <w:szCs w:val="26"/>
          <w:lang w:val="sr-Latn-ME"/>
        </w:rPr>
        <w:t xml:space="preserve"> 1 Konvencije. Iz kojeg razloga je Ustavni sud odlučio kao izre</w:t>
      </w:r>
      <w:r w:rsidR="0039086A">
        <w:rPr>
          <w:rFonts w:ascii="Arial Narrow" w:eastAsia="Times New Roman" w:hAnsi="Arial Narrow" w:cs="Arial"/>
          <w:sz w:val="26"/>
          <w:szCs w:val="26"/>
          <w:lang w:val="sr-Latn-ME"/>
        </w:rPr>
        <w:t>ci</w:t>
      </w:r>
      <w:r w:rsidRPr="004D5566">
        <w:rPr>
          <w:rFonts w:ascii="Arial Narrow" w:eastAsia="Times New Roman" w:hAnsi="Arial Narrow" w:cs="Arial"/>
          <w:sz w:val="26"/>
          <w:szCs w:val="26"/>
          <w:lang w:val="sr-Latn-ME"/>
        </w:rPr>
        <w:t xml:space="preserve"> ove odluke.   </w:t>
      </w:r>
    </w:p>
    <w:p w:rsidR="0039086A" w:rsidRDefault="0039086A" w:rsidP="00A37F54">
      <w:pPr>
        <w:tabs>
          <w:tab w:val="left" w:pos="0"/>
        </w:tabs>
        <w:spacing w:after="0" w:line="240" w:lineRule="auto"/>
        <w:jc w:val="both"/>
        <w:rPr>
          <w:rFonts w:ascii="Arial Narrow" w:eastAsia="Times New Roman" w:hAnsi="Arial Narrow" w:cs="Arial"/>
          <w:sz w:val="26"/>
          <w:szCs w:val="26"/>
          <w:lang w:val="sr-Latn-ME"/>
        </w:rPr>
      </w:pPr>
    </w:p>
    <w:p w:rsidR="00A37F54" w:rsidRDefault="00A37F54" w:rsidP="00A37F54">
      <w:pPr>
        <w:autoSpaceDE w:val="0"/>
        <w:autoSpaceDN w:val="0"/>
        <w:adjustRightInd w:val="0"/>
        <w:spacing w:after="0" w:line="240" w:lineRule="auto"/>
        <w:rPr>
          <w:rFonts w:ascii="Arial Narrow" w:hAnsi="Arial Narrow" w:cs="Arial"/>
          <w:sz w:val="26"/>
          <w:szCs w:val="26"/>
          <w:lang w:eastAsia="en-GB"/>
        </w:rPr>
      </w:pPr>
      <w:r>
        <w:rPr>
          <w:rFonts w:ascii="Arial Narrow" w:hAnsi="Arial Narrow" w:cs="Arial"/>
          <w:sz w:val="26"/>
          <w:szCs w:val="26"/>
          <w:lang w:eastAsia="en-GB"/>
        </w:rPr>
        <w:t xml:space="preserve">U-III br. </w:t>
      </w:r>
      <w:r>
        <w:rPr>
          <w:rFonts w:ascii="Arial Narrow" w:hAnsi="Arial Narrow" w:cs="Arial"/>
          <w:sz w:val="26"/>
          <w:szCs w:val="26"/>
          <w:lang w:val="sr-Latn-ME" w:eastAsia="en-GB"/>
        </w:rPr>
        <w:t>88</w:t>
      </w:r>
      <w:r>
        <w:rPr>
          <w:rFonts w:ascii="Arial Narrow" w:hAnsi="Arial Narrow" w:cs="Arial"/>
          <w:sz w:val="26"/>
          <w:szCs w:val="26"/>
          <w:lang w:eastAsia="en-GB"/>
        </w:rPr>
        <w:t>/23</w:t>
      </w:r>
      <w:r>
        <w:rPr>
          <w:rFonts w:ascii="Arial Narrow" w:hAnsi="Arial Narrow" w:cs="Arial"/>
          <w:sz w:val="26"/>
          <w:szCs w:val="26"/>
          <w:lang w:eastAsia="en-GB"/>
        </w:rPr>
        <w:tab/>
        <w:t xml:space="preserve"> </w:t>
      </w:r>
      <w:r>
        <w:rPr>
          <w:rFonts w:ascii="Arial Narrow" w:hAnsi="Arial Narrow" w:cs="Arial"/>
          <w:sz w:val="26"/>
          <w:szCs w:val="26"/>
          <w:lang w:eastAsia="en-GB"/>
        </w:rPr>
        <w:tab/>
      </w:r>
      <w:r>
        <w:rPr>
          <w:rFonts w:ascii="Arial Narrow" w:hAnsi="Arial Narrow" w:cs="Arial"/>
          <w:sz w:val="26"/>
          <w:szCs w:val="26"/>
          <w:lang w:eastAsia="en-GB"/>
        </w:rPr>
        <w:tab/>
      </w:r>
      <w:r>
        <w:rPr>
          <w:rFonts w:ascii="Arial Narrow" w:hAnsi="Arial Narrow" w:cs="Arial"/>
          <w:sz w:val="26"/>
          <w:szCs w:val="26"/>
          <w:lang w:eastAsia="en-GB"/>
        </w:rPr>
        <w:tab/>
      </w:r>
      <w:r>
        <w:rPr>
          <w:rFonts w:ascii="Arial Narrow" w:hAnsi="Arial Narrow" w:cs="Arial"/>
          <w:sz w:val="26"/>
          <w:szCs w:val="26"/>
          <w:lang w:eastAsia="en-GB"/>
        </w:rPr>
        <w:tab/>
      </w:r>
      <w:r>
        <w:rPr>
          <w:rFonts w:ascii="Arial Narrow" w:hAnsi="Arial Narrow" w:cs="Arial"/>
          <w:sz w:val="26"/>
          <w:szCs w:val="26"/>
          <w:lang w:eastAsia="en-GB"/>
        </w:rPr>
        <w:tab/>
      </w:r>
      <w:r>
        <w:rPr>
          <w:rFonts w:ascii="Arial Narrow" w:hAnsi="Arial Narrow" w:cs="Arial"/>
          <w:sz w:val="26"/>
          <w:szCs w:val="26"/>
          <w:lang w:eastAsia="en-GB"/>
        </w:rPr>
        <w:tab/>
        <w:t xml:space="preserve"> </w:t>
      </w:r>
      <w:r>
        <w:rPr>
          <w:rFonts w:ascii="Arial Narrow" w:hAnsi="Arial Narrow"/>
          <w:sz w:val="26"/>
          <w:szCs w:val="26"/>
        </w:rPr>
        <w:t>Predsjednica Vijeća,</w:t>
      </w:r>
    </w:p>
    <w:p w:rsidR="00A37F54" w:rsidRDefault="00A37F54" w:rsidP="00A37F54">
      <w:pPr>
        <w:autoSpaceDE w:val="0"/>
        <w:autoSpaceDN w:val="0"/>
        <w:adjustRightInd w:val="0"/>
        <w:spacing w:after="0" w:line="240" w:lineRule="auto"/>
        <w:rPr>
          <w:rFonts w:ascii="Arial Narrow" w:hAnsi="Arial Narrow" w:cs="Arial"/>
          <w:sz w:val="26"/>
          <w:szCs w:val="26"/>
          <w:lang w:eastAsia="en-GB"/>
        </w:rPr>
      </w:pPr>
      <w:r>
        <w:rPr>
          <w:rFonts w:ascii="Arial Narrow" w:eastAsia="Times New Roman" w:hAnsi="Arial Narrow" w:cs="Arial"/>
          <w:sz w:val="26"/>
          <w:szCs w:val="26"/>
        </w:rPr>
        <w:t xml:space="preserve">17. decembar </w:t>
      </w:r>
      <w:r>
        <w:rPr>
          <w:rFonts w:ascii="Arial Narrow" w:hAnsi="Arial Narrow" w:cs="Arial"/>
          <w:sz w:val="26"/>
          <w:szCs w:val="26"/>
          <w:lang w:eastAsia="en-GB"/>
        </w:rPr>
        <w:t>2025. godine</w:t>
      </w:r>
      <w:r>
        <w:rPr>
          <w:rFonts w:ascii="Arial Narrow" w:hAnsi="Arial Narrow"/>
          <w:sz w:val="26"/>
          <w:szCs w:val="26"/>
        </w:rPr>
        <w:t xml:space="preserve"> </w:t>
      </w:r>
      <w:r>
        <w:rPr>
          <w:rFonts w:ascii="Arial Narrow" w:hAnsi="Arial Narrow"/>
          <w:sz w:val="26"/>
          <w:szCs w:val="26"/>
        </w:rPr>
        <w:tab/>
      </w:r>
      <w:r>
        <w:rPr>
          <w:rFonts w:ascii="Arial Narrow" w:hAnsi="Arial Narrow"/>
          <w:sz w:val="26"/>
          <w:szCs w:val="26"/>
        </w:rPr>
        <w:tab/>
      </w:r>
      <w:r>
        <w:rPr>
          <w:rFonts w:ascii="Arial Narrow" w:hAnsi="Arial Narrow"/>
          <w:sz w:val="26"/>
          <w:szCs w:val="26"/>
        </w:rPr>
        <w:tab/>
      </w:r>
      <w:r>
        <w:rPr>
          <w:rFonts w:ascii="Arial Narrow" w:hAnsi="Arial Narrow"/>
          <w:sz w:val="26"/>
          <w:szCs w:val="26"/>
        </w:rPr>
        <w:tab/>
      </w:r>
      <w:r>
        <w:rPr>
          <w:rFonts w:ascii="Arial Narrow" w:hAnsi="Arial Narrow"/>
          <w:sz w:val="26"/>
          <w:szCs w:val="26"/>
        </w:rPr>
        <w:tab/>
        <w:t xml:space="preserve"> Sne</w:t>
      </w:r>
      <w:r>
        <w:rPr>
          <w:rFonts w:ascii="Arial Narrow" w:hAnsi="Arial Narrow"/>
          <w:sz w:val="26"/>
          <w:szCs w:val="26"/>
          <w:lang w:val="sr-Latn-ME"/>
        </w:rPr>
        <w:t>ž</w:t>
      </w:r>
      <w:r>
        <w:rPr>
          <w:rFonts w:ascii="Arial Narrow" w:hAnsi="Arial Narrow"/>
          <w:sz w:val="26"/>
          <w:szCs w:val="26"/>
        </w:rPr>
        <w:t>ana Armenko</w:t>
      </w:r>
      <w:r w:rsidR="0010511D">
        <w:rPr>
          <w:rFonts w:ascii="Arial Narrow" w:hAnsi="Arial Narrow"/>
          <w:sz w:val="26"/>
          <w:szCs w:val="26"/>
        </w:rPr>
        <w:t>,s.r.</w:t>
      </w:r>
    </w:p>
    <w:p w:rsidR="00A37F54" w:rsidRDefault="00A37F54" w:rsidP="00A37F54">
      <w:pPr>
        <w:autoSpaceDE w:val="0"/>
        <w:autoSpaceDN w:val="0"/>
        <w:adjustRightInd w:val="0"/>
        <w:spacing w:after="0" w:line="240" w:lineRule="auto"/>
        <w:rPr>
          <w:rFonts w:ascii="Arial Narrow" w:hAnsi="Arial Narrow" w:cs="Arial"/>
          <w:sz w:val="26"/>
          <w:szCs w:val="26"/>
          <w:lang w:eastAsia="en-GB"/>
        </w:rPr>
      </w:pPr>
      <w:r>
        <w:rPr>
          <w:rFonts w:ascii="Arial Narrow" w:hAnsi="Arial Narrow" w:cs="Arial"/>
          <w:sz w:val="26"/>
          <w:szCs w:val="26"/>
          <w:lang w:eastAsia="en-GB"/>
        </w:rPr>
        <w:t>P o d g o r i c a</w:t>
      </w:r>
    </w:p>
    <w:p w:rsidR="0039086A" w:rsidRPr="00F26A42" w:rsidRDefault="0039086A" w:rsidP="00A37F54">
      <w:pPr>
        <w:spacing w:after="0" w:line="240" w:lineRule="auto"/>
        <w:ind w:firstLine="240"/>
        <w:jc w:val="both"/>
        <w:rPr>
          <w:rFonts w:ascii="Arial Narrow" w:hAnsi="Arial Narrow"/>
          <w:noProof/>
          <w:sz w:val="26"/>
          <w:szCs w:val="26"/>
        </w:rPr>
      </w:pPr>
    </w:p>
    <w:p w:rsidR="0039086A" w:rsidRPr="004D5566" w:rsidRDefault="0039086A" w:rsidP="00A37F54">
      <w:pPr>
        <w:tabs>
          <w:tab w:val="left" w:pos="0"/>
        </w:tabs>
        <w:spacing w:after="0" w:line="240" w:lineRule="auto"/>
        <w:jc w:val="both"/>
        <w:rPr>
          <w:rFonts w:ascii="Arial Narrow" w:eastAsia="Times New Roman" w:hAnsi="Arial Narrow" w:cs="Arial"/>
          <w:sz w:val="26"/>
          <w:szCs w:val="26"/>
          <w:lang w:val="sr-Latn-ME"/>
        </w:rPr>
      </w:pPr>
    </w:p>
    <w:sectPr w:rsidR="0039086A" w:rsidRPr="004D5566" w:rsidSect="00A37F54">
      <w:footerReference w:type="default" r:id="rId12"/>
      <w:pgSz w:w="12240" w:h="15840"/>
      <w:pgMar w:top="1080" w:right="1350" w:bottom="1080" w:left="19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5903" w:rsidRDefault="00C35903" w:rsidP="00D43441">
      <w:pPr>
        <w:spacing w:after="0" w:line="240" w:lineRule="auto"/>
      </w:pPr>
      <w:r>
        <w:separator/>
      </w:r>
    </w:p>
  </w:endnote>
  <w:endnote w:type="continuationSeparator" w:id="0">
    <w:p w:rsidR="00C35903" w:rsidRDefault="00C35903" w:rsidP="00D43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22C" w:rsidRDefault="0050522C">
    <w:pPr>
      <w:pStyle w:val="Footer"/>
      <w:jc w:val="right"/>
    </w:pPr>
    <w:r>
      <w:fldChar w:fldCharType="begin"/>
    </w:r>
    <w:r>
      <w:instrText xml:space="preserve"> PAGE   \* MERGEFORMAT </w:instrText>
    </w:r>
    <w:r>
      <w:fldChar w:fldCharType="separate"/>
    </w:r>
    <w:r w:rsidR="00256A83">
      <w:rPr>
        <w:noProof/>
      </w:rPr>
      <w:t>6</w:t>
    </w:r>
    <w:r>
      <w:fldChar w:fldCharType="end"/>
    </w:r>
  </w:p>
  <w:p w:rsidR="0050522C" w:rsidRDefault="0050522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5903" w:rsidRDefault="00C35903" w:rsidP="00D43441">
      <w:pPr>
        <w:spacing w:after="0" w:line="240" w:lineRule="auto"/>
      </w:pPr>
      <w:r>
        <w:separator/>
      </w:r>
    </w:p>
  </w:footnote>
  <w:footnote w:type="continuationSeparator" w:id="0">
    <w:p w:rsidR="00C35903" w:rsidRDefault="00C35903" w:rsidP="00D434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52EBF"/>
    <w:multiLevelType w:val="hybridMultilevel"/>
    <w:tmpl w:val="685E601E"/>
    <w:lvl w:ilvl="0" w:tplc="ACDE5626">
      <w:start w:val="1"/>
      <w:numFmt w:val="bullet"/>
      <w:lvlText w:val="-"/>
      <w:lvlJc w:val="left"/>
      <w:pPr>
        <w:ind w:left="720" w:hanging="360"/>
      </w:pPr>
      <w:rPr>
        <w:rFonts w:ascii="Arial Narrow" w:eastAsia="Calibri" w:hAnsi="Arial Narrow"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A82D10"/>
    <w:multiLevelType w:val="hybridMultilevel"/>
    <w:tmpl w:val="C1B244A6"/>
    <w:lvl w:ilvl="0" w:tplc="FABA6EA2">
      <w:start w:val="9"/>
      <w:numFmt w:val="bullet"/>
      <w:lvlText w:val="-"/>
      <w:lvlJc w:val="left"/>
      <w:pPr>
        <w:ind w:left="480" w:hanging="360"/>
      </w:pPr>
      <w:rPr>
        <w:rFonts w:ascii="Arial Narrow" w:eastAsiaTheme="minorHAnsi" w:hAnsi="Arial Narrow" w:cs="Aria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2" w15:restartNumberingAfterBreak="0">
    <w:nsid w:val="446806B1"/>
    <w:multiLevelType w:val="hybridMultilevel"/>
    <w:tmpl w:val="1C901D1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E116B2A"/>
    <w:multiLevelType w:val="hybridMultilevel"/>
    <w:tmpl w:val="BBBEECBA"/>
    <w:lvl w:ilvl="0" w:tplc="B0369856">
      <w:start w:val="9"/>
      <w:numFmt w:val="bullet"/>
      <w:lvlText w:val="-"/>
      <w:lvlJc w:val="left"/>
      <w:pPr>
        <w:ind w:left="600" w:hanging="360"/>
      </w:pPr>
      <w:rPr>
        <w:rFonts w:ascii="Arial Narrow" w:eastAsiaTheme="minorHAnsi" w:hAnsi="Arial Narrow" w:cs="Arial" w:hint="default"/>
      </w:rPr>
    </w:lvl>
    <w:lvl w:ilvl="1" w:tplc="08090003" w:tentative="1">
      <w:start w:val="1"/>
      <w:numFmt w:val="bullet"/>
      <w:lvlText w:val="o"/>
      <w:lvlJc w:val="left"/>
      <w:pPr>
        <w:ind w:left="1320" w:hanging="360"/>
      </w:pPr>
      <w:rPr>
        <w:rFonts w:ascii="Courier New" w:hAnsi="Courier New" w:cs="Courier New" w:hint="default"/>
      </w:rPr>
    </w:lvl>
    <w:lvl w:ilvl="2" w:tplc="08090005" w:tentative="1">
      <w:start w:val="1"/>
      <w:numFmt w:val="bullet"/>
      <w:lvlText w:val=""/>
      <w:lvlJc w:val="left"/>
      <w:pPr>
        <w:ind w:left="2040" w:hanging="360"/>
      </w:pPr>
      <w:rPr>
        <w:rFonts w:ascii="Wingdings" w:hAnsi="Wingdings" w:hint="default"/>
      </w:rPr>
    </w:lvl>
    <w:lvl w:ilvl="3" w:tplc="08090001" w:tentative="1">
      <w:start w:val="1"/>
      <w:numFmt w:val="bullet"/>
      <w:lvlText w:val=""/>
      <w:lvlJc w:val="left"/>
      <w:pPr>
        <w:ind w:left="2760" w:hanging="360"/>
      </w:pPr>
      <w:rPr>
        <w:rFonts w:ascii="Symbol" w:hAnsi="Symbol" w:hint="default"/>
      </w:rPr>
    </w:lvl>
    <w:lvl w:ilvl="4" w:tplc="08090003" w:tentative="1">
      <w:start w:val="1"/>
      <w:numFmt w:val="bullet"/>
      <w:lvlText w:val="o"/>
      <w:lvlJc w:val="left"/>
      <w:pPr>
        <w:ind w:left="3480" w:hanging="360"/>
      </w:pPr>
      <w:rPr>
        <w:rFonts w:ascii="Courier New" w:hAnsi="Courier New" w:cs="Courier New" w:hint="default"/>
      </w:rPr>
    </w:lvl>
    <w:lvl w:ilvl="5" w:tplc="08090005" w:tentative="1">
      <w:start w:val="1"/>
      <w:numFmt w:val="bullet"/>
      <w:lvlText w:val=""/>
      <w:lvlJc w:val="left"/>
      <w:pPr>
        <w:ind w:left="4200" w:hanging="360"/>
      </w:pPr>
      <w:rPr>
        <w:rFonts w:ascii="Wingdings" w:hAnsi="Wingdings" w:hint="default"/>
      </w:rPr>
    </w:lvl>
    <w:lvl w:ilvl="6" w:tplc="08090001" w:tentative="1">
      <w:start w:val="1"/>
      <w:numFmt w:val="bullet"/>
      <w:lvlText w:val=""/>
      <w:lvlJc w:val="left"/>
      <w:pPr>
        <w:ind w:left="4920" w:hanging="360"/>
      </w:pPr>
      <w:rPr>
        <w:rFonts w:ascii="Symbol" w:hAnsi="Symbol" w:hint="default"/>
      </w:rPr>
    </w:lvl>
    <w:lvl w:ilvl="7" w:tplc="08090003" w:tentative="1">
      <w:start w:val="1"/>
      <w:numFmt w:val="bullet"/>
      <w:lvlText w:val="o"/>
      <w:lvlJc w:val="left"/>
      <w:pPr>
        <w:ind w:left="5640" w:hanging="360"/>
      </w:pPr>
      <w:rPr>
        <w:rFonts w:ascii="Courier New" w:hAnsi="Courier New" w:cs="Courier New" w:hint="default"/>
      </w:rPr>
    </w:lvl>
    <w:lvl w:ilvl="8" w:tplc="08090005" w:tentative="1">
      <w:start w:val="1"/>
      <w:numFmt w:val="bullet"/>
      <w:lvlText w:val=""/>
      <w:lvlJc w:val="left"/>
      <w:pPr>
        <w:ind w:left="636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441"/>
    <w:rsid w:val="000124A0"/>
    <w:rsid w:val="000424AE"/>
    <w:rsid w:val="000C4BEF"/>
    <w:rsid w:val="000D7A16"/>
    <w:rsid w:val="0010511D"/>
    <w:rsid w:val="0013488E"/>
    <w:rsid w:val="00221A6F"/>
    <w:rsid w:val="00222708"/>
    <w:rsid w:val="002402BF"/>
    <w:rsid w:val="00256A83"/>
    <w:rsid w:val="0029055A"/>
    <w:rsid w:val="00371F41"/>
    <w:rsid w:val="0039086A"/>
    <w:rsid w:val="00396C18"/>
    <w:rsid w:val="00411244"/>
    <w:rsid w:val="00466D7C"/>
    <w:rsid w:val="0050522C"/>
    <w:rsid w:val="00515F50"/>
    <w:rsid w:val="005347F4"/>
    <w:rsid w:val="00536055"/>
    <w:rsid w:val="00547FE8"/>
    <w:rsid w:val="00562444"/>
    <w:rsid w:val="00564376"/>
    <w:rsid w:val="005755A7"/>
    <w:rsid w:val="00644AC9"/>
    <w:rsid w:val="00650EE4"/>
    <w:rsid w:val="006F71C0"/>
    <w:rsid w:val="00734D84"/>
    <w:rsid w:val="007539AB"/>
    <w:rsid w:val="00783F4C"/>
    <w:rsid w:val="007B63B9"/>
    <w:rsid w:val="007D48DA"/>
    <w:rsid w:val="00802660"/>
    <w:rsid w:val="00847122"/>
    <w:rsid w:val="008919E3"/>
    <w:rsid w:val="00974511"/>
    <w:rsid w:val="00A37F54"/>
    <w:rsid w:val="00A6494F"/>
    <w:rsid w:val="00AB4D52"/>
    <w:rsid w:val="00AC4992"/>
    <w:rsid w:val="00B621AB"/>
    <w:rsid w:val="00B91E0B"/>
    <w:rsid w:val="00C02B69"/>
    <w:rsid w:val="00C35903"/>
    <w:rsid w:val="00C507C2"/>
    <w:rsid w:val="00CB02E2"/>
    <w:rsid w:val="00CB282F"/>
    <w:rsid w:val="00CB5692"/>
    <w:rsid w:val="00CE7476"/>
    <w:rsid w:val="00D004BB"/>
    <w:rsid w:val="00D43441"/>
    <w:rsid w:val="00D51862"/>
    <w:rsid w:val="00D551EF"/>
    <w:rsid w:val="00D6691F"/>
    <w:rsid w:val="00DC1743"/>
    <w:rsid w:val="00DE7690"/>
    <w:rsid w:val="00DF2527"/>
    <w:rsid w:val="00E423F5"/>
    <w:rsid w:val="00E42624"/>
    <w:rsid w:val="00E5214B"/>
    <w:rsid w:val="00E70852"/>
    <w:rsid w:val="00EF5C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A282A"/>
  <w15:chartTrackingRefBased/>
  <w15:docId w15:val="{D593206D-18F3-4E16-BE4C-2653771B8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344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434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3441"/>
    <w:rPr>
      <w:lang w:val="en-US"/>
    </w:rPr>
  </w:style>
  <w:style w:type="paragraph" w:styleId="ListParagraph">
    <w:name w:val="List Paragraph"/>
    <w:basedOn w:val="Normal"/>
    <w:uiPriority w:val="34"/>
    <w:qFormat/>
    <w:rsid w:val="00D43441"/>
    <w:pPr>
      <w:ind w:left="720"/>
      <w:contextualSpacing/>
    </w:pPr>
  </w:style>
  <w:style w:type="paragraph" w:styleId="NoSpacing">
    <w:name w:val="No Spacing"/>
    <w:uiPriority w:val="1"/>
    <w:qFormat/>
    <w:rsid w:val="00D43441"/>
    <w:pPr>
      <w:spacing w:after="0" w:line="240" w:lineRule="auto"/>
    </w:pPr>
    <w:rPr>
      <w:rFonts w:ascii="Calibri" w:eastAsia="Calibri" w:hAnsi="Calibri" w:cs="Times New Roman"/>
      <w:lang w:val="en-US"/>
    </w:rPr>
  </w:style>
  <w:style w:type="paragraph" w:styleId="FootnoteText">
    <w:name w:val="footnote text"/>
    <w:basedOn w:val="Normal"/>
    <w:link w:val="FootnoteTextChar"/>
    <w:uiPriority w:val="99"/>
    <w:unhideWhenUsed/>
    <w:rsid w:val="00D43441"/>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D43441"/>
    <w:rPr>
      <w:rFonts w:ascii="Calibri" w:eastAsia="Calibri" w:hAnsi="Calibri" w:cs="Times New Roman"/>
      <w:sz w:val="20"/>
      <w:szCs w:val="20"/>
      <w:lang w:val="en-US"/>
    </w:rPr>
  </w:style>
  <w:style w:type="character" w:styleId="FootnoteReference">
    <w:name w:val="footnote reference"/>
    <w:aliases w:val="Footnote Refernece,BVI fnr,Footnote symbol,Footnote Reference Arial,Appel note de bas de page,callout,Footnote Reference1,ftref"/>
    <w:uiPriority w:val="99"/>
    <w:unhideWhenUsed/>
    <w:rsid w:val="00D43441"/>
    <w:rPr>
      <w:vertAlign w:val="superscript"/>
    </w:rPr>
  </w:style>
  <w:style w:type="paragraph" w:styleId="NormalWeb">
    <w:name w:val="Normal (Web)"/>
    <w:basedOn w:val="Normal"/>
    <w:uiPriority w:val="99"/>
    <w:unhideWhenUsed/>
    <w:rsid w:val="00E423F5"/>
    <w:pPr>
      <w:spacing w:after="0" w:line="240" w:lineRule="auto"/>
    </w:pPr>
    <w:rPr>
      <w:rFonts w:ascii="Times New Roman" w:eastAsia="Calibri" w:hAnsi="Times New Roman" w:cs="Times New Roman"/>
      <w:sz w:val="24"/>
      <w:szCs w:val="24"/>
    </w:rPr>
  </w:style>
  <w:style w:type="paragraph" w:styleId="BalloonText">
    <w:name w:val="Balloon Text"/>
    <w:basedOn w:val="Normal"/>
    <w:link w:val="BalloonTextChar"/>
    <w:uiPriority w:val="99"/>
    <w:semiHidden/>
    <w:unhideWhenUsed/>
    <w:rsid w:val="00644A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4AC9"/>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2699</Words>
  <Characters>15385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Ksenija</dc:creator>
  <cp:keywords/>
  <dc:description/>
  <cp:lastModifiedBy>Ksenija</cp:lastModifiedBy>
  <cp:revision>2</cp:revision>
  <cp:lastPrinted>2026-02-19T08:58:00Z</cp:lastPrinted>
  <dcterms:created xsi:type="dcterms:W3CDTF">2026-02-27T11:46:00Z</dcterms:created>
  <dcterms:modified xsi:type="dcterms:W3CDTF">2026-02-27T11:46:00Z</dcterms:modified>
</cp:coreProperties>
</file>